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E7" w:rsidRDefault="00E55EE7" w:rsidP="00EE7FD5">
      <w:pPr>
        <w:contextualSpacing/>
        <w:rPr>
          <w:lang w:val="en-US"/>
        </w:rPr>
      </w:pPr>
    </w:p>
    <w:p w:rsidR="00E55EE7" w:rsidRDefault="00E55EE7" w:rsidP="00E55EE7">
      <w:pPr>
        <w:pStyle w:val="20"/>
        <w:ind w:left="-567" w:firstLine="0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098030" cy="9838298"/>
            <wp:effectExtent l="19050" t="0" r="7620" b="0"/>
            <wp:docPr id="2" name="Рисунок 1" descr="ПоложЧелны Оапе1сОт6.7.21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Челны Оапе1сОт6.7.21г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0472" cy="984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EE7" w:rsidRPr="00E55EE7" w:rsidRDefault="00E55EE7" w:rsidP="00E55EE7">
      <w:pPr>
        <w:pStyle w:val="20"/>
        <w:ind w:left="567" w:firstLine="0"/>
        <w:contextualSpacing/>
        <w:rPr>
          <w:sz w:val="24"/>
          <w:szCs w:val="24"/>
        </w:rPr>
      </w:pPr>
    </w:p>
    <w:p w:rsidR="00F7286D" w:rsidRPr="00EE7FD5" w:rsidRDefault="00F7286D" w:rsidP="00EE7FD5">
      <w:pPr>
        <w:pStyle w:val="20"/>
        <w:numPr>
          <w:ilvl w:val="0"/>
          <w:numId w:val="1"/>
        </w:numPr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коэффициент </w:t>
      </w:r>
      <w:proofErr w:type="spellStart"/>
      <w:r>
        <w:rPr>
          <w:sz w:val="24"/>
          <w:szCs w:val="24"/>
        </w:rPr>
        <w:t>Бухгольца</w:t>
      </w:r>
      <w:proofErr w:type="spellEnd"/>
      <w:r>
        <w:rPr>
          <w:sz w:val="24"/>
          <w:szCs w:val="24"/>
        </w:rPr>
        <w:t>;</w:t>
      </w:r>
    </w:p>
    <w:p w:rsidR="00EE7FD5" w:rsidRDefault="00EE7FD5" w:rsidP="00EE7FD5">
      <w:pPr>
        <w:pStyle w:val="20"/>
        <w:numPr>
          <w:ilvl w:val="0"/>
          <w:numId w:val="1"/>
        </w:numPr>
        <w:ind w:left="0" w:firstLine="567"/>
        <w:contextualSpacing/>
        <w:rPr>
          <w:sz w:val="24"/>
          <w:szCs w:val="24"/>
        </w:rPr>
      </w:pPr>
      <w:r w:rsidRPr="00EE7FD5">
        <w:rPr>
          <w:sz w:val="24"/>
          <w:szCs w:val="24"/>
        </w:rPr>
        <w:t>больше</w:t>
      </w:r>
      <w:r w:rsidR="00F7286D">
        <w:rPr>
          <w:sz w:val="24"/>
          <w:szCs w:val="24"/>
        </w:rPr>
        <w:t>е</w:t>
      </w:r>
      <w:r w:rsidRPr="00EE7FD5">
        <w:rPr>
          <w:sz w:val="24"/>
          <w:szCs w:val="24"/>
        </w:rPr>
        <w:t xml:space="preserve"> количеств</w:t>
      </w:r>
      <w:r w:rsidR="00F7286D">
        <w:rPr>
          <w:sz w:val="24"/>
          <w:szCs w:val="24"/>
        </w:rPr>
        <w:t>о</w:t>
      </w:r>
      <w:r w:rsidRPr="00EE7FD5">
        <w:rPr>
          <w:sz w:val="24"/>
          <w:szCs w:val="24"/>
        </w:rPr>
        <w:t xml:space="preserve"> побед;</w:t>
      </w:r>
    </w:p>
    <w:p w:rsidR="00F7286D" w:rsidRPr="00EE7FD5" w:rsidRDefault="00F7286D" w:rsidP="00EE7FD5">
      <w:pPr>
        <w:pStyle w:val="20"/>
        <w:numPr>
          <w:ilvl w:val="0"/>
          <w:numId w:val="1"/>
        </w:numPr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число партий, сыгранных чёрными фигурами (несыгранные партии считаются как «игранные» белыми фигурами);</w:t>
      </w:r>
    </w:p>
    <w:p w:rsidR="00EE7FD5" w:rsidRPr="00EE7FD5" w:rsidRDefault="00F7286D" w:rsidP="00EE7FD5">
      <w:pPr>
        <w:pStyle w:val="20"/>
        <w:numPr>
          <w:ilvl w:val="0"/>
          <w:numId w:val="1"/>
        </w:numPr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средний российский рейтинг соперников</w:t>
      </w:r>
      <w:r w:rsidR="00EE7FD5" w:rsidRPr="00EE7FD5">
        <w:rPr>
          <w:sz w:val="24"/>
          <w:szCs w:val="24"/>
        </w:rPr>
        <w:t>.</w:t>
      </w:r>
    </w:p>
    <w:p w:rsidR="00EE7FD5" w:rsidRPr="00EE7FD5" w:rsidRDefault="00EE7FD5" w:rsidP="00EE7FD5">
      <w:pPr>
        <w:pStyle w:val="20"/>
        <w:ind w:firstLine="567"/>
        <w:contextualSpacing/>
        <w:rPr>
          <w:sz w:val="24"/>
          <w:szCs w:val="24"/>
        </w:rPr>
      </w:pPr>
      <w:r w:rsidRPr="00EE7FD5">
        <w:rPr>
          <w:sz w:val="24"/>
          <w:szCs w:val="24"/>
        </w:rPr>
        <w:t xml:space="preserve">Б. по круговой системе: </w:t>
      </w:r>
    </w:p>
    <w:p w:rsidR="00793E7A" w:rsidRDefault="00793E7A" w:rsidP="00EE7FD5">
      <w:pPr>
        <w:pStyle w:val="20"/>
        <w:numPr>
          <w:ilvl w:val="0"/>
          <w:numId w:val="1"/>
        </w:numPr>
        <w:ind w:left="0" w:firstLine="567"/>
        <w:contextualSpacing/>
        <w:rPr>
          <w:sz w:val="24"/>
          <w:szCs w:val="24"/>
        </w:rPr>
      </w:pPr>
      <w:r w:rsidRPr="00EE7FD5">
        <w:rPr>
          <w:sz w:val="24"/>
          <w:szCs w:val="24"/>
        </w:rPr>
        <w:t xml:space="preserve">по результатам </w:t>
      </w:r>
      <w:proofErr w:type="spellStart"/>
      <w:r w:rsidRPr="00EE7FD5">
        <w:rPr>
          <w:sz w:val="24"/>
          <w:szCs w:val="24"/>
        </w:rPr>
        <w:t>микротурнира</w:t>
      </w:r>
      <w:proofErr w:type="spellEnd"/>
      <w:r w:rsidRPr="00EE7FD5">
        <w:rPr>
          <w:sz w:val="24"/>
          <w:szCs w:val="24"/>
        </w:rPr>
        <w:t xml:space="preserve"> </w:t>
      </w:r>
      <w:proofErr w:type="gramStart"/>
      <w:r w:rsidRPr="00EE7FD5">
        <w:rPr>
          <w:sz w:val="24"/>
          <w:szCs w:val="24"/>
        </w:rPr>
        <w:t>поделивших</w:t>
      </w:r>
      <w:proofErr w:type="gramEnd"/>
      <w:r>
        <w:rPr>
          <w:sz w:val="24"/>
          <w:szCs w:val="24"/>
        </w:rPr>
        <w:t>;</w:t>
      </w:r>
    </w:p>
    <w:p w:rsidR="00EE7FD5" w:rsidRPr="00EE7FD5" w:rsidRDefault="00EE7FD5" w:rsidP="00EE7FD5">
      <w:pPr>
        <w:pStyle w:val="20"/>
        <w:numPr>
          <w:ilvl w:val="0"/>
          <w:numId w:val="1"/>
        </w:numPr>
        <w:ind w:left="0" w:firstLine="567"/>
        <w:contextualSpacing/>
        <w:rPr>
          <w:sz w:val="24"/>
          <w:szCs w:val="24"/>
        </w:rPr>
      </w:pPr>
      <w:r w:rsidRPr="00EE7FD5">
        <w:rPr>
          <w:sz w:val="24"/>
          <w:szCs w:val="24"/>
        </w:rPr>
        <w:t xml:space="preserve">по коэффициенту </w:t>
      </w:r>
      <w:proofErr w:type="spellStart"/>
      <w:r w:rsidRPr="00EE7FD5">
        <w:rPr>
          <w:sz w:val="24"/>
          <w:szCs w:val="24"/>
        </w:rPr>
        <w:t>Бергера</w:t>
      </w:r>
      <w:proofErr w:type="spellEnd"/>
      <w:r w:rsidRPr="00EE7FD5">
        <w:rPr>
          <w:sz w:val="24"/>
          <w:szCs w:val="24"/>
        </w:rPr>
        <w:t xml:space="preserve">; </w:t>
      </w:r>
    </w:p>
    <w:p w:rsidR="00EE7FD5" w:rsidRPr="00793E7A" w:rsidRDefault="00EE7FD5" w:rsidP="00EE7FD5">
      <w:pPr>
        <w:pStyle w:val="20"/>
        <w:numPr>
          <w:ilvl w:val="0"/>
          <w:numId w:val="1"/>
        </w:numPr>
        <w:ind w:left="0" w:firstLine="567"/>
        <w:contextualSpacing/>
        <w:rPr>
          <w:sz w:val="24"/>
          <w:szCs w:val="24"/>
        </w:rPr>
      </w:pPr>
      <w:r w:rsidRPr="00793E7A">
        <w:rPr>
          <w:sz w:val="24"/>
          <w:szCs w:val="24"/>
        </w:rPr>
        <w:t>по наибольшему количеству побед</w:t>
      </w:r>
      <w:r w:rsidR="00793E7A" w:rsidRPr="00793E7A">
        <w:rPr>
          <w:sz w:val="24"/>
          <w:szCs w:val="24"/>
        </w:rPr>
        <w:t>.</w:t>
      </w:r>
    </w:p>
    <w:p w:rsidR="00EE7FD5" w:rsidRPr="00EE7FD5" w:rsidRDefault="00EE7FD5" w:rsidP="00EE7FD5">
      <w:pPr>
        <w:pStyle w:val="20"/>
        <w:ind w:firstLine="567"/>
        <w:contextualSpacing/>
        <w:rPr>
          <w:sz w:val="24"/>
          <w:szCs w:val="24"/>
        </w:rPr>
      </w:pPr>
      <w:r w:rsidRPr="00EE7FD5">
        <w:rPr>
          <w:sz w:val="24"/>
          <w:szCs w:val="24"/>
        </w:rPr>
        <w:t>В случае дележа призовых мест при полном совпадении всех дополнительных показателей проводится дополнительное соревнование с укороченным контролем времени (при дележе двумя участниками – «</w:t>
      </w:r>
      <w:proofErr w:type="spellStart"/>
      <w:r w:rsidRPr="00EE7FD5">
        <w:rPr>
          <w:sz w:val="24"/>
          <w:szCs w:val="24"/>
        </w:rPr>
        <w:t>Армаггедон</w:t>
      </w:r>
      <w:proofErr w:type="spellEnd"/>
      <w:r w:rsidRPr="00EE7FD5">
        <w:rPr>
          <w:sz w:val="24"/>
          <w:szCs w:val="24"/>
        </w:rPr>
        <w:t>» с контролем времени: «6 минут белым, 5 минут чёрным, ничья означает победу чёрных»).</w:t>
      </w:r>
    </w:p>
    <w:p w:rsidR="00EE7FD5" w:rsidRPr="00EE7FD5" w:rsidRDefault="00EE7FD5" w:rsidP="00EE7FD5">
      <w:pPr>
        <w:ind w:firstLine="567"/>
        <w:jc w:val="both"/>
      </w:pPr>
      <w:r w:rsidRPr="00EE7FD5">
        <w:t>Во всех турнирах обсчитывается российский рейтинг по спортивной дисциплине «шахматы». Поведение участников регламентируется Положением «О спортивных санкциях в виде спорта «Шахматы».</w:t>
      </w:r>
    </w:p>
    <w:p w:rsidR="00EE7FD5" w:rsidRPr="00EE7FD5" w:rsidRDefault="00EE7FD5" w:rsidP="00EE7FD5">
      <w:pPr>
        <w:ind w:firstLine="851"/>
        <w:jc w:val="both"/>
      </w:pPr>
    </w:p>
    <w:p w:rsidR="00EE7FD5" w:rsidRPr="00EE7FD5" w:rsidRDefault="00BA059E" w:rsidP="00EE7FD5">
      <w:pPr>
        <w:contextualSpacing/>
        <w:jc w:val="center"/>
        <w:rPr>
          <w:b/>
        </w:rPr>
      </w:pPr>
      <w:r w:rsidRPr="00EE7FD5">
        <w:rPr>
          <w:b/>
        </w:rPr>
        <w:t>V. УЧАСТНИКИ.</w:t>
      </w:r>
    </w:p>
    <w:p w:rsidR="00EE7FD5" w:rsidRPr="00EE7FD5" w:rsidRDefault="00EE7FD5" w:rsidP="00EE7FD5">
      <w:pPr>
        <w:tabs>
          <w:tab w:val="left" w:pos="142"/>
        </w:tabs>
        <w:spacing w:before="60" w:after="60"/>
        <w:ind w:firstLine="567"/>
        <w:contextualSpacing/>
        <w:jc w:val="both"/>
      </w:pPr>
      <w:r w:rsidRPr="00EE7FD5">
        <w:t>Предварительная подача заявок на участие в соревнованиях и регистрация участников производится МАУ «СШ «Этюд» по адресу: г</w:t>
      </w:r>
      <w:proofErr w:type="gramStart"/>
      <w:r w:rsidRPr="00EE7FD5">
        <w:t>.Н</w:t>
      </w:r>
      <w:proofErr w:type="gramEnd"/>
      <w:r w:rsidRPr="00EE7FD5">
        <w:t xml:space="preserve">абережные Челны, проспект Мира, д.83 или по электронной почте: </w:t>
      </w:r>
      <w:hyperlink r:id="rId8" w:history="1">
        <w:r w:rsidRPr="00EE7FD5">
          <w:rPr>
            <w:rStyle w:val="a9"/>
            <w:lang w:val="en-US"/>
          </w:rPr>
          <w:t>nabchess</w:t>
        </w:r>
        <w:r w:rsidRPr="00EE7FD5">
          <w:rPr>
            <w:rStyle w:val="a9"/>
          </w:rPr>
          <w:t>@</w:t>
        </w:r>
        <w:r w:rsidRPr="00EE7FD5">
          <w:rPr>
            <w:rStyle w:val="a9"/>
            <w:lang w:val="en-US"/>
          </w:rPr>
          <w:t>yandex</w:t>
        </w:r>
        <w:r w:rsidRPr="00EE7FD5">
          <w:rPr>
            <w:rStyle w:val="a9"/>
          </w:rPr>
          <w:t>.</w:t>
        </w:r>
        <w:r w:rsidRPr="00EE7FD5">
          <w:rPr>
            <w:rStyle w:val="a9"/>
            <w:lang w:val="en-US"/>
          </w:rPr>
          <w:t>ru</w:t>
        </w:r>
      </w:hyperlink>
      <w:r w:rsidRPr="00EE7FD5">
        <w:t xml:space="preserve"> </w:t>
      </w:r>
    </w:p>
    <w:p w:rsidR="00EE7FD5" w:rsidRDefault="00EE7FD5" w:rsidP="00EE7FD5">
      <w:pPr>
        <w:ind w:firstLine="567"/>
        <w:contextualSpacing/>
        <w:jc w:val="both"/>
      </w:pPr>
      <w:r w:rsidRPr="00EE7FD5">
        <w:t>К участию в турнире по классическим шахматам допускаются юные шахматисты 200</w:t>
      </w:r>
      <w:r w:rsidR="00F7286D">
        <w:t>6</w:t>
      </w:r>
      <w:r w:rsidRPr="00EE7FD5">
        <w:t xml:space="preserve">г.р. и моложе в соответствующих возрастных группах, уплатившие турнирный взнос </w:t>
      </w:r>
      <w:r w:rsidR="00F7286D">
        <w:t>10</w:t>
      </w:r>
      <w:r w:rsidRPr="00EE7FD5">
        <w:t xml:space="preserve">00 рублей. В </w:t>
      </w:r>
      <w:proofErr w:type="spellStart"/>
      <w:r w:rsidRPr="00EE7FD5">
        <w:rPr>
          <w:b/>
        </w:rPr>
        <w:t>опен-турнир</w:t>
      </w:r>
      <w:proofErr w:type="spellEnd"/>
      <w:r w:rsidRPr="00EE7FD5">
        <w:t xml:space="preserve"> допускаются квалифицированные шахматисты, уплатившие турнирный взнос </w:t>
      </w:r>
      <w:r w:rsidR="00F7286D">
        <w:t>10</w:t>
      </w:r>
      <w:r w:rsidRPr="00EE7FD5">
        <w:t xml:space="preserve">00 рублей. </w:t>
      </w:r>
    </w:p>
    <w:p w:rsidR="00A72504" w:rsidRPr="00A72504" w:rsidRDefault="00A72504" w:rsidP="00A72504">
      <w:pPr>
        <w:ind w:firstLine="567"/>
        <w:contextualSpacing/>
        <w:jc w:val="both"/>
      </w:pPr>
      <w:r w:rsidRPr="00A72504">
        <w:t>Участники должны предоставить в комиссию по допуску:</w:t>
      </w:r>
    </w:p>
    <w:p w:rsidR="00A72504" w:rsidRPr="00A72504" w:rsidRDefault="00A72504" w:rsidP="00A72504">
      <w:pPr>
        <w:ind w:firstLine="567"/>
        <w:contextualSpacing/>
        <w:jc w:val="both"/>
      </w:pPr>
      <w:r w:rsidRPr="00A72504">
        <w:t>- ксерокопию свидетельства о рождении или паспорта, ИНН, СНИЛС (пенсионное страховое свидетельство);</w:t>
      </w:r>
    </w:p>
    <w:p w:rsidR="00A72504" w:rsidRPr="00A72504" w:rsidRDefault="00A72504" w:rsidP="00A72504">
      <w:pPr>
        <w:ind w:firstLine="567"/>
        <w:contextualSpacing/>
        <w:jc w:val="both"/>
      </w:pPr>
      <w:r w:rsidRPr="00A72504">
        <w:t>- квитанцию об оплате турнирного взноса;</w:t>
      </w:r>
    </w:p>
    <w:p w:rsidR="00A72504" w:rsidRPr="00A72504" w:rsidRDefault="00A72504" w:rsidP="00A72504">
      <w:pPr>
        <w:ind w:firstLine="567"/>
        <w:contextualSpacing/>
        <w:jc w:val="both"/>
      </w:pPr>
      <w:r w:rsidRPr="00A72504">
        <w:t>- справку от врача о допуске к Соревнованиям;</w:t>
      </w:r>
    </w:p>
    <w:p w:rsidR="00A72504" w:rsidRPr="00A72504" w:rsidRDefault="00A72504" w:rsidP="00A72504">
      <w:pPr>
        <w:ind w:firstLine="567"/>
        <w:contextualSpacing/>
        <w:jc w:val="both"/>
      </w:pPr>
      <w:r w:rsidRPr="00A72504">
        <w:t>- полис обязательного медицинского страхования;</w:t>
      </w:r>
    </w:p>
    <w:p w:rsidR="00A72504" w:rsidRPr="00A72504" w:rsidRDefault="00A72504" w:rsidP="00A72504">
      <w:pPr>
        <w:ind w:firstLine="567"/>
        <w:contextualSpacing/>
        <w:jc w:val="both"/>
      </w:pPr>
      <w:r w:rsidRPr="00A72504">
        <w:t>- договор (оригинал) о страховании жизни и здоровья от несчастных случаев.</w:t>
      </w:r>
    </w:p>
    <w:p w:rsidR="004C2B90" w:rsidRPr="006D0B63" w:rsidRDefault="004C2B90" w:rsidP="00EE7FD5">
      <w:pPr>
        <w:ind w:firstLine="567"/>
        <w:contextualSpacing/>
        <w:jc w:val="both"/>
        <w:rPr>
          <w:rStyle w:val="ad"/>
          <w:color w:val="000000" w:themeColor="text1"/>
        </w:rPr>
      </w:pPr>
      <w:r w:rsidRPr="006D0B63">
        <w:rPr>
          <w:rStyle w:val="ad"/>
          <w:color w:val="000000" w:themeColor="text1"/>
        </w:rPr>
        <w:t xml:space="preserve">Согласно Решению санитарно-противоэпидемической комиссии Кабинета Министров Республики Татарстан № 4 от 05.07.2021г. участники старше 18 лет, не проживающие на территории Республики Татарстан, должны предоставить в комиссию по допуску: </w:t>
      </w:r>
    </w:p>
    <w:p w:rsidR="004C2B90" w:rsidRPr="006D0B63" w:rsidRDefault="004C2B90" w:rsidP="00EE7FD5">
      <w:pPr>
        <w:ind w:firstLine="567"/>
        <w:contextualSpacing/>
        <w:jc w:val="both"/>
        <w:rPr>
          <w:rStyle w:val="ad"/>
          <w:color w:val="000000" w:themeColor="text1"/>
        </w:rPr>
      </w:pPr>
      <w:r w:rsidRPr="006D0B63">
        <w:rPr>
          <w:rStyle w:val="ad"/>
          <w:color w:val="000000" w:themeColor="text1"/>
        </w:rPr>
        <w:t xml:space="preserve">справку об отрицательном тесте на новую </w:t>
      </w:r>
      <w:proofErr w:type="spellStart"/>
      <w:r w:rsidRPr="006D0B63">
        <w:rPr>
          <w:rStyle w:val="ad"/>
          <w:color w:val="000000" w:themeColor="text1"/>
        </w:rPr>
        <w:t>коронавирусную</w:t>
      </w:r>
      <w:proofErr w:type="spellEnd"/>
      <w:r w:rsidRPr="006D0B63">
        <w:rPr>
          <w:rStyle w:val="ad"/>
          <w:color w:val="000000" w:themeColor="text1"/>
        </w:rPr>
        <w:t xml:space="preserve"> инфекцию (</w:t>
      </w:r>
      <w:proofErr w:type="spellStart"/>
      <w:r w:rsidRPr="006D0B63">
        <w:rPr>
          <w:rStyle w:val="ad"/>
          <w:color w:val="000000" w:themeColor="text1"/>
        </w:rPr>
        <w:t>ПЦР-тест</w:t>
      </w:r>
      <w:proofErr w:type="spellEnd"/>
      <w:r w:rsidRPr="006D0B63">
        <w:rPr>
          <w:rStyle w:val="ad"/>
          <w:color w:val="000000" w:themeColor="text1"/>
        </w:rPr>
        <w:t xml:space="preserve">), проведенном не позднее, чем за три дня до начала соревнований; </w:t>
      </w:r>
    </w:p>
    <w:p w:rsidR="004C2B90" w:rsidRPr="006D0B63" w:rsidRDefault="004C2B90" w:rsidP="00EE7FD5">
      <w:pPr>
        <w:ind w:firstLine="567"/>
        <w:contextualSpacing/>
        <w:jc w:val="both"/>
        <w:rPr>
          <w:rStyle w:val="ad"/>
          <w:color w:val="000000" w:themeColor="text1"/>
        </w:rPr>
      </w:pPr>
      <w:r w:rsidRPr="006D0B63">
        <w:rPr>
          <w:rStyle w:val="ad"/>
          <w:color w:val="000000" w:themeColor="text1"/>
        </w:rPr>
        <w:t>или сертификат о прохождении вакцинации от C</w:t>
      </w:r>
      <w:r w:rsidRPr="006D0B63">
        <w:rPr>
          <w:rStyle w:val="ad"/>
          <w:color w:val="000000" w:themeColor="text1"/>
          <w:lang w:val="en-US"/>
        </w:rPr>
        <w:t>O</w:t>
      </w:r>
      <w:r w:rsidRPr="006D0B63">
        <w:rPr>
          <w:rStyle w:val="ad"/>
          <w:color w:val="000000" w:themeColor="text1"/>
        </w:rPr>
        <w:t>VID-19;</w:t>
      </w:r>
    </w:p>
    <w:p w:rsidR="004C2B90" w:rsidRPr="006D0B63" w:rsidRDefault="004C2B90" w:rsidP="00EE7FD5">
      <w:pPr>
        <w:ind w:firstLine="567"/>
        <w:contextualSpacing/>
        <w:jc w:val="both"/>
        <w:rPr>
          <w:rStyle w:val="ad"/>
          <w:color w:val="000000" w:themeColor="text1"/>
        </w:rPr>
      </w:pPr>
      <w:r w:rsidRPr="006D0B63">
        <w:rPr>
          <w:rStyle w:val="ad"/>
          <w:color w:val="000000" w:themeColor="text1"/>
        </w:rPr>
        <w:t xml:space="preserve">или справку </w:t>
      </w:r>
      <w:r w:rsidR="005054E3" w:rsidRPr="006D0B63">
        <w:rPr>
          <w:rStyle w:val="ad"/>
          <w:color w:val="000000" w:themeColor="text1"/>
        </w:rPr>
        <w:t xml:space="preserve">правку с подтвержденным защитным уровнем </w:t>
      </w:r>
      <w:r w:rsidR="005054E3" w:rsidRPr="006D0B63">
        <w:rPr>
          <w:rStyle w:val="ad"/>
          <w:color w:val="000000" w:themeColor="text1"/>
        </w:rPr>
        <w:br/>
        <w:t>антител класса G, выданную в период с 05.02.2021 по 05.07.2021г</w:t>
      </w:r>
      <w:r w:rsidRPr="006D0B63">
        <w:rPr>
          <w:rStyle w:val="ad"/>
          <w:color w:val="000000" w:themeColor="text1"/>
        </w:rPr>
        <w:t>.</w:t>
      </w:r>
    </w:p>
    <w:p w:rsidR="00EE7FD5" w:rsidRPr="00EE7FD5" w:rsidRDefault="00EE7FD5" w:rsidP="00EE7FD5">
      <w:pPr>
        <w:ind w:firstLine="567"/>
        <w:contextualSpacing/>
        <w:jc w:val="both"/>
      </w:pPr>
      <w:r w:rsidRPr="00EE7FD5">
        <w:t xml:space="preserve">Взносы за участие в турнирах по классическим шахматам необходимо перечислять на расчётный счёт МАУ «СШ «Этюд» по реквизитам: </w:t>
      </w:r>
    </w:p>
    <w:p w:rsidR="00EE7FD5" w:rsidRPr="00EE7FD5" w:rsidRDefault="00EE7FD5" w:rsidP="00EE7FD5">
      <w:pPr>
        <w:ind w:firstLine="567"/>
        <w:rPr>
          <w:u w:val="single"/>
        </w:rPr>
      </w:pPr>
      <w:r w:rsidRPr="00EE7FD5">
        <w:t xml:space="preserve">Наименование получателя платежа: </w:t>
      </w:r>
      <w:r w:rsidRPr="00EE7FD5">
        <w:rPr>
          <w:u w:val="single"/>
        </w:rPr>
        <w:t>МАУ "СШ "Этюд"</w:t>
      </w:r>
      <w:r w:rsidRPr="00EE7FD5">
        <w:t xml:space="preserve"> </w:t>
      </w:r>
    </w:p>
    <w:p w:rsidR="00EE7FD5" w:rsidRPr="00EE7FD5" w:rsidRDefault="00EE7FD5" w:rsidP="00EE7FD5">
      <w:pPr>
        <w:ind w:firstLine="567"/>
        <w:rPr>
          <w:u w:val="single"/>
        </w:rPr>
      </w:pPr>
      <w:r w:rsidRPr="00EE7FD5">
        <w:t xml:space="preserve">ИНН получателя платежа  </w:t>
      </w:r>
      <w:r w:rsidRPr="00EE7FD5">
        <w:rPr>
          <w:u w:val="single"/>
        </w:rPr>
        <w:t xml:space="preserve">1650096118_ </w:t>
      </w:r>
      <w:r w:rsidRPr="00EE7FD5">
        <w:t xml:space="preserve"> КПП </w:t>
      </w:r>
      <w:r w:rsidRPr="00EE7FD5">
        <w:rPr>
          <w:u w:val="single"/>
        </w:rPr>
        <w:t>165501001</w:t>
      </w:r>
    </w:p>
    <w:p w:rsidR="00EE7FD5" w:rsidRPr="00EE7FD5" w:rsidRDefault="00EE7FD5" w:rsidP="00EE7FD5">
      <w:pPr>
        <w:ind w:firstLine="567"/>
        <w:rPr>
          <w:u w:val="single"/>
        </w:rPr>
      </w:pPr>
      <w:r w:rsidRPr="00EE7FD5">
        <w:t>Номер счета получателя платежа:</w:t>
      </w:r>
      <w:r w:rsidRPr="00EE7FD5">
        <w:rPr>
          <w:u w:val="single"/>
        </w:rPr>
        <w:t xml:space="preserve"> </w:t>
      </w:r>
      <w:r w:rsidR="00793E7A" w:rsidRPr="00793E7A">
        <w:rPr>
          <w:u w:val="single"/>
        </w:rPr>
        <w:t>40102810445370000079</w:t>
      </w:r>
    </w:p>
    <w:p w:rsidR="00EE7FD5" w:rsidRPr="00EE7FD5" w:rsidRDefault="00EE7FD5" w:rsidP="00EE7FD5">
      <w:pPr>
        <w:ind w:firstLine="567"/>
        <w:rPr>
          <w:u w:val="single"/>
        </w:rPr>
      </w:pPr>
      <w:r w:rsidRPr="00EE7FD5">
        <w:t>Номер лицевого счета</w:t>
      </w:r>
      <w:r w:rsidRPr="00EE7FD5">
        <w:rPr>
          <w:u w:val="single"/>
        </w:rPr>
        <w:t xml:space="preserve">:      </w:t>
      </w:r>
      <w:r w:rsidR="00793E7A" w:rsidRPr="00793E7A">
        <w:rPr>
          <w:u w:val="single"/>
        </w:rPr>
        <w:t>ЛАВ30800266-Этюд</w:t>
      </w:r>
    </w:p>
    <w:p w:rsidR="00EE7FD5" w:rsidRPr="00EE7FD5" w:rsidRDefault="00EE7FD5" w:rsidP="00EE7FD5">
      <w:pPr>
        <w:ind w:firstLine="567"/>
      </w:pPr>
      <w:r w:rsidRPr="00EE7FD5">
        <w:t>Наименование банка: _</w:t>
      </w:r>
      <w:r w:rsidR="003C27DE" w:rsidRPr="003C27DE">
        <w:rPr>
          <w:u w:val="single"/>
        </w:rPr>
        <w:t>ОТДЕЛЕНИЕ-НБ РЕСПУБЛИКА ТАТАРСТАН БАНКА РОССИИ//УФК по Республике Татарстан г</w:t>
      </w:r>
      <w:proofErr w:type="gramStart"/>
      <w:r w:rsidR="003C27DE" w:rsidRPr="003C27DE">
        <w:rPr>
          <w:u w:val="single"/>
        </w:rPr>
        <w:t>.К</w:t>
      </w:r>
      <w:proofErr w:type="gramEnd"/>
      <w:r w:rsidR="003C27DE" w:rsidRPr="003C27DE">
        <w:rPr>
          <w:u w:val="single"/>
        </w:rPr>
        <w:t>азань</w:t>
      </w:r>
    </w:p>
    <w:p w:rsidR="00EE7FD5" w:rsidRPr="00EE7FD5" w:rsidRDefault="00EE7FD5" w:rsidP="00EE7FD5">
      <w:pPr>
        <w:ind w:firstLine="567"/>
        <w:rPr>
          <w:u w:val="single"/>
        </w:rPr>
      </w:pPr>
      <w:r w:rsidRPr="00EE7FD5">
        <w:t>БИК: _</w:t>
      </w:r>
      <w:r w:rsidR="00793E7A" w:rsidRPr="00793E7A">
        <w:rPr>
          <w:u w:val="single"/>
        </w:rPr>
        <w:t>019205400</w:t>
      </w:r>
      <w:r w:rsidRPr="00EE7FD5">
        <w:t xml:space="preserve">_____________ </w:t>
      </w:r>
      <w:proofErr w:type="gramStart"/>
      <w:r w:rsidR="00793E7A">
        <w:t>Р</w:t>
      </w:r>
      <w:proofErr w:type="gramEnd"/>
      <w:r w:rsidR="00793E7A">
        <w:t>/</w:t>
      </w:r>
      <w:r w:rsidRPr="00EE7FD5">
        <w:t>счет: _</w:t>
      </w:r>
      <w:r w:rsidR="00793E7A" w:rsidRPr="00793E7A">
        <w:rPr>
          <w:u w:val="single"/>
        </w:rPr>
        <w:t>03234643927300001100</w:t>
      </w:r>
      <w:r w:rsidRPr="00EE7FD5">
        <w:rPr>
          <w:u w:val="single"/>
        </w:rPr>
        <w:t>.</w:t>
      </w:r>
    </w:p>
    <w:p w:rsidR="00EE7FD5" w:rsidRPr="00EE7FD5" w:rsidRDefault="00EE7FD5" w:rsidP="00EE7FD5">
      <w:pPr>
        <w:ind w:firstLine="567"/>
        <w:rPr>
          <w:u w:val="single"/>
        </w:rPr>
      </w:pPr>
      <w:r w:rsidRPr="00EE7FD5">
        <w:t>КБК:</w:t>
      </w:r>
      <w:r w:rsidRPr="00EE7FD5">
        <w:rPr>
          <w:u w:val="single"/>
        </w:rPr>
        <w:t xml:space="preserve">   </w:t>
      </w:r>
      <w:r w:rsidR="00793E7A" w:rsidRPr="00793E7A">
        <w:rPr>
          <w:u w:val="single"/>
        </w:rPr>
        <w:t>000000000000000001</w:t>
      </w:r>
      <w:r w:rsidR="000D140F">
        <w:rPr>
          <w:u w:val="single"/>
        </w:rPr>
        <w:t>55</w:t>
      </w:r>
    </w:p>
    <w:p w:rsidR="00EE7FD5" w:rsidRPr="00EE7FD5" w:rsidRDefault="00EE7FD5" w:rsidP="00EE7FD5">
      <w:pPr>
        <w:ind w:firstLine="567"/>
        <w:jc w:val="both"/>
        <w:rPr>
          <w:b/>
        </w:rPr>
      </w:pPr>
      <w:r w:rsidRPr="00EE7FD5">
        <w:rPr>
          <w:b/>
        </w:rPr>
        <w:t>В квитанции необходимо прописывать «Турнирный взнос «</w:t>
      </w:r>
      <w:proofErr w:type="spellStart"/>
      <w:r w:rsidRPr="00EE7FD5">
        <w:rPr>
          <w:b/>
          <w:lang w:val="en-US"/>
        </w:rPr>
        <w:t>Chelny</w:t>
      </w:r>
      <w:proofErr w:type="spellEnd"/>
      <w:r w:rsidRPr="00EE7FD5">
        <w:rPr>
          <w:b/>
        </w:rPr>
        <w:t xml:space="preserve"> </w:t>
      </w:r>
      <w:r w:rsidRPr="00EE7FD5">
        <w:rPr>
          <w:b/>
          <w:lang w:val="en-US"/>
        </w:rPr>
        <w:t>open</w:t>
      </w:r>
      <w:r w:rsidRPr="00EE7FD5">
        <w:rPr>
          <w:b/>
        </w:rPr>
        <w:t xml:space="preserve"> - 20</w:t>
      </w:r>
      <w:r w:rsidR="00F7286D">
        <w:rPr>
          <w:b/>
        </w:rPr>
        <w:t>21</w:t>
      </w:r>
      <w:r w:rsidRPr="00EE7FD5">
        <w:rPr>
          <w:b/>
        </w:rPr>
        <w:t>»»</w:t>
      </w:r>
    </w:p>
    <w:p w:rsidR="00EE7FD5" w:rsidRPr="00EE7FD5" w:rsidRDefault="00EE7FD5" w:rsidP="00EE7FD5">
      <w:pPr>
        <w:ind w:firstLine="567"/>
        <w:jc w:val="both"/>
        <w:rPr>
          <w:b/>
        </w:rPr>
      </w:pPr>
      <w:r w:rsidRPr="00EE7FD5">
        <w:rPr>
          <w:b/>
        </w:rPr>
        <w:t>Для получения призов участники обязаны предоставить в комиссию по допуску: данные паспорта (свидетельства о рождении), ИНН, ПСС, банковские реквизиты для перечисления денежного приза.</w:t>
      </w:r>
    </w:p>
    <w:p w:rsidR="00EE7FD5" w:rsidRPr="00EE7FD5" w:rsidRDefault="00EE7FD5" w:rsidP="00EE7FD5">
      <w:pPr>
        <w:ind w:firstLine="567"/>
        <w:contextualSpacing/>
        <w:jc w:val="both"/>
      </w:pPr>
      <w:r w:rsidRPr="00EE7FD5">
        <w:t xml:space="preserve">В </w:t>
      </w:r>
      <w:r w:rsidRPr="00EE7FD5">
        <w:rPr>
          <w:b/>
        </w:rPr>
        <w:t>блицтурнир</w:t>
      </w:r>
      <w:r w:rsidRPr="00EE7FD5">
        <w:t xml:space="preserve"> допускаются квалифицированные шахматисты, уплатившие турнирный взнос </w:t>
      </w:r>
      <w:r w:rsidR="00431BB2">
        <w:t>3</w:t>
      </w:r>
      <w:r w:rsidRPr="00EE7FD5">
        <w:t xml:space="preserve">00 рублей. </w:t>
      </w:r>
    </w:p>
    <w:p w:rsidR="00EE7FD5" w:rsidRPr="00EE7FD5" w:rsidRDefault="00EE7FD5" w:rsidP="00EE7FD5">
      <w:pPr>
        <w:ind w:firstLine="567"/>
        <w:contextualSpacing/>
        <w:jc w:val="both"/>
        <w:rPr>
          <w:u w:val="single"/>
        </w:rPr>
      </w:pPr>
      <w:r w:rsidRPr="00EE7FD5">
        <w:rPr>
          <w:u w:val="single"/>
        </w:rPr>
        <w:lastRenderedPageBreak/>
        <w:t xml:space="preserve">От уплаты турнирного взноса освобождаются: </w:t>
      </w:r>
    </w:p>
    <w:p w:rsidR="00EE7FD5" w:rsidRPr="00EE7FD5" w:rsidRDefault="00EE7FD5" w:rsidP="00EE7FD5">
      <w:pPr>
        <w:ind w:firstLine="567"/>
        <w:contextualSpacing/>
        <w:jc w:val="both"/>
      </w:pPr>
      <w:r w:rsidRPr="00EE7FD5">
        <w:t>- участники первенства России 20</w:t>
      </w:r>
      <w:r w:rsidR="00793E7A">
        <w:t>21</w:t>
      </w:r>
      <w:r w:rsidRPr="00EE7FD5">
        <w:t xml:space="preserve">г. по шахматам среди мальчиков и девочек, юношей и девушек; </w:t>
      </w:r>
    </w:p>
    <w:p w:rsidR="00EE7FD5" w:rsidRPr="00EE7FD5" w:rsidRDefault="00EE7FD5" w:rsidP="00EE7FD5">
      <w:pPr>
        <w:ind w:firstLine="567"/>
        <w:contextualSpacing/>
        <w:jc w:val="both"/>
      </w:pPr>
      <w:r w:rsidRPr="00EE7FD5">
        <w:t xml:space="preserve">- участники </w:t>
      </w:r>
      <w:r w:rsidR="008A1EFD">
        <w:rPr>
          <w:lang w:val="en-US"/>
        </w:rPr>
        <w:t>IV</w:t>
      </w:r>
      <w:r w:rsidR="008A1EFD" w:rsidRPr="008A1EFD">
        <w:t xml:space="preserve"> (</w:t>
      </w:r>
      <w:r w:rsidR="008A1EFD">
        <w:t>финального</w:t>
      </w:r>
      <w:r w:rsidR="008A1EFD" w:rsidRPr="008A1EFD">
        <w:t>)</w:t>
      </w:r>
      <w:r w:rsidR="008A1EFD">
        <w:t xml:space="preserve"> этапа </w:t>
      </w:r>
      <w:r w:rsidRPr="00EE7FD5">
        <w:t>открытых Всероссийских соревнований по шахматам «Белая Ладья» среди команд общеобразовательных организаций</w:t>
      </w:r>
      <w:r w:rsidR="008A1EFD">
        <w:t xml:space="preserve"> 2021г.</w:t>
      </w:r>
      <w:r w:rsidRPr="00EE7FD5">
        <w:t>;</w:t>
      </w:r>
    </w:p>
    <w:p w:rsidR="00EE7FD5" w:rsidRDefault="00EE7FD5" w:rsidP="00EE7FD5">
      <w:pPr>
        <w:ind w:firstLine="567"/>
        <w:contextualSpacing/>
        <w:jc w:val="both"/>
      </w:pPr>
      <w:r w:rsidRPr="00EE7FD5">
        <w:t>- мастера спорта России, гроссмейстеры России, международные мастера, международные гроссмейстеры по шахматам.</w:t>
      </w:r>
    </w:p>
    <w:p w:rsidR="00BA059E" w:rsidRDefault="00A72504" w:rsidP="00A72504">
      <w:pPr>
        <w:jc w:val="both"/>
      </w:pPr>
      <w:r>
        <w:t> </w:t>
      </w:r>
    </w:p>
    <w:p w:rsidR="00BA059E" w:rsidRPr="00747FA8" w:rsidRDefault="00BA059E" w:rsidP="00BA059E">
      <w:pPr>
        <w:ind w:firstLine="709"/>
        <w:jc w:val="center"/>
        <w:rPr>
          <w:b/>
          <w:sz w:val="26"/>
          <w:szCs w:val="26"/>
        </w:rPr>
      </w:pPr>
      <w:r>
        <w:rPr>
          <w:b/>
          <w:lang w:val="en-US"/>
        </w:rPr>
        <w:t>VI</w:t>
      </w:r>
      <w:r w:rsidRPr="00BA059E">
        <w:rPr>
          <w:b/>
        </w:rPr>
        <w:t>. ОБЕСПЕЧЕНИЕ БЕЗОПАСНОСТИ УЧАСТНИКОВ И ЗРИТЕЛЕЙ.</w:t>
      </w:r>
    </w:p>
    <w:p w:rsidR="00BA059E" w:rsidRPr="00BA059E" w:rsidRDefault="00BA059E" w:rsidP="00BA059E">
      <w:pPr>
        <w:ind w:firstLine="567"/>
        <w:jc w:val="both"/>
      </w:pPr>
      <w:r w:rsidRPr="00BA059E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353, а также требованиям правил по виду спорта.</w:t>
      </w:r>
    </w:p>
    <w:p w:rsidR="00BA059E" w:rsidRDefault="00BA059E" w:rsidP="00BA059E">
      <w:pPr>
        <w:ind w:firstLine="567"/>
        <w:jc w:val="both"/>
      </w:pPr>
      <w:r w:rsidRPr="00BA059E">
        <w:t xml:space="preserve">Все участники обязаны проходить санитарный фильтр (пирометрию) на входе в МАУ «СШ «Этюд». В случае обнаружения симптомов заболевания (повышенная температура, кашель) участники к соревнованиям не допускаются. Для игроков и судей обязательно нахождение в турнирном зале в санитарных масках. </w:t>
      </w:r>
      <w:r>
        <w:t>Сопровождающие лица (родители, представители, тренеры) не допускаются в здание МАУ «СШ «Этюд».</w:t>
      </w:r>
    </w:p>
    <w:p w:rsidR="00A72504" w:rsidRDefault="00A72504" w:rsidP="00A72504">
      <w:pPr>
        <w:ind w:firstLine="567"/>
        <w:jc w:val="both"/>
      </w:pPr>
      <w:r w:rsidRPr="00A72504">
        <w:t>Каждый участник должен иметь медицинский допуск к данным Соревнованиям, который является основанием для допуска к участию в Соревнованиях.</w:t>
      </w:r>
    </w:p>
    <w:p w:rsidR="00A72504" w:rsidRDefault="00A72504" w:rsidP="00A72504">
      <w:pPr>
        <w:ind w:firstLine="567"/>
        <w:jc w:val="both"/>
      </w:pPr>
      <w:r w:rsidRPr="00A72504">
        <w:t xml:space="preserve">Все участники соревнования: спортсмены, сопровождающие спортсменов лица, тренеры, спортивные судьи, члены оргкомитета, а также прочие официальные лица обязаны соблюдать требования инфекционной безопасности в условиях сохранения рисков распространения COVID-19 и находиться в масках или защитных экранах во время тура в обязательном порядке. </w:t>
      </w:r>
      <w:proofErr w:type="gramStart"/>
      <w:r w:rsidRPr="00A72504">
        <w:t xml:space="preserve">Соревнования проводятся с соблюдением мер с санитарно – эпидемиологическими правилами СП 3.1/2.4 3598-20 новой </w:t>
      </w:r>
      <w:proofErr w:type="spellStart"/>
      <w:r w:rsidRPr="00A72504">
        <w:t>коронавирусной</w:t>
      </w:r>
      <w:proofErr w:type="spellEnd"/>
      <w:r w:rsidRPr="00A72504">
        <w:t xml:space="preserve"> инфекции (COVID-19), утвержденной постановлением кабинета Министров РТ от 19.03.2020 г. № 208 «О мерах по предотвращению распространения в РТ новой </w:t>
      </w:r>
      <w:proofErr w:type="spellStart"/>
      <w:r w:rsidRPr="00A72504">
        <w:t>коронавирусной</w:t>
      </w:r>
      <w:proofErr w:type="spellEnd"/>
      <w:r w:rsidRPr="00A72504">
        <w:t xml:space="preserve"> инфекции» (внесены изменения в постановлении Кабинета Министров РТ от 02.10.2020 г. № 774.</w:t>
      </w:r>
      <w:proofErr w:type="gramEnd"/>
    </w:p>
    <w:p w:rsidR="00A72504" w:rsidRDefault="00A72504" w:rsidP="00A72504">
      <w:pPr>
        <w:ind w:firstLine="567"/>
        <w:jc w:val="both"/>
      </w:pPr>
      <w:r w:rsidRPr="00A72504">
        <w:t xml:space="preserve">Антидопинговое обеспечение спортивного Соревнования осуществляется в соответствии с Общероссийскими антидопинговыми правилами, утверждёнными министром спорта Российской Федерации 11 декабря 2020 года.     </w:t>
      </w:r>
    </w:p>
    <w:p w:rsidR="00EE7FD5" w:rsidRPr="00EE7FD5" w:rsidRDefault="00EE7FD5" w:rsidP="00EE7FD5">
      <w:pPr>
        <w:jc w:val="center"/>
        <w:rPr>
          <w:b/>
        </w:rPr>
      </w:pPr>
    </w:p>
    <w:p w:rsidR="00EE7FD5" w:rsidRPr="00EE7FD5" w:rsidRDefault="00BA059E" w:rsidP="00EE7FD5">
      <w:pPr>
        <w:ind w:firstLine="709"/>
        <w:jc w:val="center"/>
        <w:rPr>
          <w:b/>
        </w:rPr>
      </w:pPr>
      <w:r w:rsidRPr="00EE7FD5">
        <w:rPr>
          <w:b/>
        </w:rPr>
        <w:t>V</w:t>
      </w:r>
      <w:r>
        <w:rPr>
          <w:b/>
          <w:lang w:val="en-US"/>
        </w:rPr>
        <w:t>I</w:t>
      </w:r>
      <w:r w:rsidRPr="00EE7FD5">
        <w:rPr>
          <w:b/>
          <w:lang w:val="en-US"/>
        </w:rPr>
        <w:t>I</w:t>
      </w:r>
      <w:r w:rsidRPr="00EE7FD5">
        <w:rPr>
          <w:b/>
        </w:rPr>
        <w:t>. ПРОГРАММА МЕРОПРИЯТИЙ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835"/>
        <w:gridCol w:w="4500"/>
      </w:tblGrid>
      <w:tr w:rsidR="00EE7FD5" w:rsidRPr="00EE7FD5" w:rsidTr="00781D49">
        <w:tc>
          <w:tcPr>
            <w:tcW w:w="2802" w:type="dxa"/>
          </w:tcPr>
          <w:p w:rsidR="00EE7FD5" w:rsidRPr="00EE7FD5" w:rsidRDefault="00EE7FD5" w:rsidP="00781D49">
            <w:pPr>
              <w:jc w:val="center"/>
              <w:rPr>
                <w:rFonts w:eastAsia="Calibri"/>
                <w:b/>
                <w:lang w:eastAsia="en-US"/>
              </w:rPr>
            </w:pPr>
            <w:r w:rsidRPr="00EE7FD5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2835" w:type="dxa"/>
          </w:tcPr>
          <w:p w:rsidR="00EE7FD5" w:rsidRPr="00EE7FD5" w:rsidRDefault="00EE7FD5" w:rsidP="00781D49">
            <w:pPr>
              <w:jc w:val="center"/>
              <w:rPr>
                <w:rFonts w:eastAsia="Calibri"/>
                <w:b/>
                <w:lang w:eastAsia="en-US"/>
              </w:rPr>
            </w:pPr>
            <w:r w:rsidRPr="00EE7FD5">
              <w:rPr>
                <w:rFonts w:eastAsia="Calibri"/>
                <w:b/>
                <w:lang w:eastAsia="en-US"/>
              </w:rPr>
              <w:t>Время</w:t>
            </w:r>
          </w:p>
        </w:tc>
        <w:tc>
          <w:tcPr>
            <w:tcW w:w="4500" w:type="dxa"/>
          </w:tcPr>
          <w:p w:rsidR="00EE7FD5" w:rsidRPr="00EE7FD5" w:rsidRDefault="00EE7FD5" w:rsidP="00781D49">
            <w:pPr>
              <w:jc w:val="center"/>
              <w:rPr>
                <w:rFonts w:eastAsia="Calibri"/>
                <w:b/>
                <w:lang w:eastAsia="en-US"/>
              </w:rPr>
            </w:pPr>
            <w:r w:rsidRPr="00EE7FD5">
              <w:rPr>
                <w:rFonts w:eastAsia="Calibri"/>
                <w:b/>
                <w:lang w:eastAsia="en-US"/>
              </w:rPr>
              <w:t>Содержание</w:t>
            </w:r>
          </w:p>
        </w:tc>
      </w:tr>
      <w:tr w:rsidR="00EE7FD5" w:rsidRPr="00EE7FD5" w:rsidTr="00781D49">
        <w:tc>
          <w:tcPr>
            <w:tcW w:w="2802" w:type="dxa"/>
          </w:tcPr>
          <w:p w:rsidR="00EE7FD5" w:rsidRPr="00EE7FD5" w:rsidRDefault="00BD77FC" w:rsidP="00BD77FC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августа</w:t>
            </w:r>
          </w:p>
        </w:tc>
        <w:tc>
          <w:tcPr>
            <w:tcW w:w="2835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В течение дня</w:t>
            </w:r>
          </w:p>
        </w:tc>
        <w:tc>
          <w:tcPr>
            <w:tcW w:w="4500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Комиссия по допуску участников от г</w:t>
            </w:r>
            <w:proofErr w:type="gramStart"/>
            <w:r w:rsidRPr="00EE7FD5">
              <w:rPr>
                <w:rFonts w:eastAsia="Calibri"/>
                <w:lang w:eastAsia="en-US"/>
              </w:rPr>
              <w:t>.Н</w:t>
            </w:r>
            <w:proofErr w:type="gramEnd"/>
            <w:r w:rsidRPr="00EE7FD5">
              <w:rPr>
                <w:rFonts w:eastAsia="Calibri"/>
                <w:lang w:eastAsia="en-US"/>
              </w:rPr>
              <w:t>абережные Челны</w:t>
            </w:r>
          </w:p>
        </w:tc>
      </w:tr>
      <w:tr w:rsidR="00EE7FD5" w:rsidRPr="00EE7FD5" w:rsidTr="00781D49">
        <w:tc>
          <w:tcPr>
            <w:tcW w:w="2802" w:type="dxa"/>
          </w:tcPr>
          <w:p w:rsidR="00EE7FD5" w:rsidRPr="00EE7FD5" w:rsidRDefault="00BD77FC" w:rsidP="00781D4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EE7FD5" w:rsidRPr="00EE7FD5">
              <w:rPr>
                <w:rFonts w:eastAsia="Calibri"/>
                <w:lang w:eastAsia="en-US"/>
              </w:rPr>
              <w:t xml:space="preserve"> августа</w:t>
            </w:r>
          </w:p>
        </w:tc>
        <w:tc>
          <w:tcPr>
            <w:tcW w:w="2835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В течение дня</w:t>
            </w:r>
          </w:p>
        </w:tc>
        <w:tc>
          <w:tcPr>
            <w:tcW w:w="4500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Комиссия по допуску участников от г</w:t>
            </w:r>
            <w:proofErr w:type="gramStart"/>
            <w:r w:rsidRPr="00EE7FD5">
              <w:rPr>
                <w:rFonts w:eastAsia="Calibri"/>
                <w:lang w:eastAsia="en-US"/>
              </w:rPr>
              <w:t>.Н</w:t>
            </w:r>
            <w:proofErr w:type="gramEnd"/>
            <w:r w:rsidRPr="00EE7FD5">
              <w:rPr>
                <w:rFonts w:eastAsia="Calibri"/>
                <w:lang w:eastAsia="en-US"/>
              </w:rPr>
              <w:t>абережные Челны</w:t>
            </w:r>
          </w:p>
        </w:tc>
      </w:tr>
      <w:tr w:rsidR="00EE7FD5" w:rsidRPr="00EE7FD5" w:rsidTr="00781D49">
        <w:tc>
          <w:tcPr>
            <w:tcW w:w="2802" w:type="dxa"/>
          </w:tcPr>
          <w:p w:rsidR="00EE7FD5" w:rsidRPr="00EE7FD5" w:rsidRDefault="00EE7FD5" w:rsidP="00781D4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В течение дня</w:t>
            </w:r>
          </w:p>
        </w:tc>
        <w:tc>
          <w:tcPr>
            <w:tcW w:w="4500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приезд участников</w:t>
            </w:r>
          </w:p>
        </w:tc>
      </w:tr>
      <w:tr w:rsidR="00EE7FD5" w:rsidRPr="00EE7FD5" w:rsidTr="00781D49">
        <w:tc>
          <w:tcPr>
            <w:tcW w:w="2802" w:type="dxa"/>
          </w:tcPr>
          <w:p w:rsidR="00EE7FD5" w:rsidRPr="00EE7FD5" w:rsidRDefault="00BD77FC" w:rsidP="00781D4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EE7FD5" w:rsidRPr="00EE7FD5">
              <w:rPr>
                <w:rFonts w:eastAsia="Calibri"/>
                <w:lang w:eastAsia="en-US"/>
              </w:rPr>
              <w:t xml:space="preserve"> августа</w:t>
            </w:r>
          </w:p>
        </w:tc>
        <w:tc>
          <w:tcPr>
            <w:tcW w:w="2835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9</w:t>
            </w:r>
            <w:r w:rsidRPr="00EE7FD5">
              <w:rPr>
                <w:rFonts w:eastAsia="Calibri"/>
                <w:vertAlign w:val="superscript"/>
                <w:lang w:eastAsia="en-US"/>
              </w:rPr>
              <w:t>00</w:t>
            </w:r>
            <w:r w:rsidRPr="00EE7FD5">
              <w:rPr>
                <w:rFonts w:eastAsia="Calibri"/>
                <w:lang w:eastAsia="en-US"/>
              </w:rPr>
              <w:t>-12</w:t>
            </w:r>
            <w:r w:rsidRPr="00EE7FD5">
              <w:rPr>
                <w:rFonts w:eastAsia="Calibri"/>
                <w:vertAlign w:val="superscript"/>
                <w:lang w:eastAsia="en-US"/>
              </w:rPr>
              <w:t>00</w:t>
            </w:r>
          </w:p>
        </w:tc>
        <w:tc>
          <w:tcPr>
            <w:tcW w:w="4500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комиссия по допуску иногородних участников</w:t>
            </w:r>
          </w:p>
        </w:tc>
      </w:tr>
      <w:tr w:rsidR="00EE7FD5" w:rsidRPr="00EE7FD5" w:rsidTr="00781D49">
        <w:tc>
          <w:tcPr>
            <w:tcW w:w="2802" w:type="dxa"/>
          </w:tcPr>
          <w:p w:rsidR="00EE7FD5" w:rsidRPr="00EE7FD5" w:rsidRDefault="00EE7FD5" w:rsidP="00781D4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13</w:t>
            </w:r>
            <w:r w:rsidRPr="00EE7FD5">
              <w:rPr>
                <w:rFonts w:eastAsia="Calibri"/>
                <w:vertAlign w:val="superscript"/>
                <w:lang w:eastAsia="en-US"/>
              </w:rPr>
              <w:t>00</w:t>
            </w:r>
          </w:p>
        </w:tc>
        <w:tc>
          <w:tcPr>
            <w:tcW w:w="4500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торжественное открытие</w:t>
            </w:r>
          </w:p>
        </w:tc>
      </w:tr>
      <w:tr w:rsidR="00EE7FD5" w:rsidRPr="00EE7FD5" w:rsidTr="00781D49">
        <w:tc>
          <w:tcPr>
            <w:tcW w:w="2802" w:type="dxa"/>
          </w:tcPr>
          <w:p w:rsidR="00EE7FD5" w:rsidRPr="00EE7FD5" w:rsidRDefault="00EE7FD5" w:rsidP="00781D4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13</w:t>
            </w:r>
            <w:r w:rsidRPr="00EE7FD5">
              <w:rPr>
                <w:rFonts w:eastAsia="Calibri"/>
                <w:vertAlign w:val="superscript"/>
                <w:lang w:eastAsia="en-US"/>
              </w:rPr>
              <w:t>30</w:t>
            </w:r>
          </w:p>
        </w:tc>
        <w:tc>
          <w:tcPr>
            <w:tcW w:w="4500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1 тур</w:t>
            </w:r>
          </w:p>
        </w:tc>
      </w:tr>
      <w:tr w:rsidR="00EE7FD5" w:rsidRPr="00EE7FD5" w:rsidTr="00781D49">
        <w:tc>
          <w:tcPr>
            <w:tcW w:w="2802" w:type="dxa"/>
          </w:tcPr>
          <w:p w:rsidR="00EE7FD5" w:rsidRPr="00EE7FD5" w:rsidRDefault="00BD77FC" w:rsidP="00781D4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EE7FD5" w:rsidRPr="00EE7FD5">
              <w:rPr>
                <w:rFonts w:eastAsia="Calibri"/>
                <w:lang w:eastAsia="en-US"/>
              </w:rPr>
              <w:t xml:space="preserve"> августа</w:t>
            </w:r>
          </w:p>
        </w:tc>
        <w:tc>
          <w:tcPr>
            <w:tcW w:w="2835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10</w:t>
            </w:r>
            <w:r w:rsidRPr="00EE7FD5">
              <w:rPr>
                <w:rFonts w:eastAsia="Calibri"/>
                <w:vertAlign w:val="superscript"/>
                <w:lang w:eastAsia="en-US"/>
              </w:rPr>
              <w:t>00</w:t>
            </w:r>
          </w:p>
        </w:tc>
        <w:tc>
          <w:tcPr>
            <w:tcW w:w="4500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2 тур</w:t>
            </w:r>
          </w:p>
        </w:tc>
      </w:tr>
      <w:tr w:rsidR="00EE7FD5" w:rsidRPr="00EE7FD5" w:rsidTr="00781D49">
        <w:tc>
          <w:tcPr>
            <w:tcW w:w="2802" w:type="dxa"/>
          </w:tcPr>
          <w:p w:rsidR="00EE7FD5" w:rsidRPr="00EE7FD5" w:rsidRDefault="00EE7FD5" w:rsidP="00781D4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14</w:t>
            </w:r>
            <w:r w:rsidRPr="00EE7FD5">
              <w:rPr>
                <w:rFonts w:eastAsia="Calibri"/>
                <w:vertAlign w:val="superscript"/>
                <w:lang w:eastAsia="en-US"/>
              </w:rPr>
              <w:t>00</w:t>
            </w:r>
          </w:p>
        </w:tc>
        <w:tc>
          <w:tcPr>
            <w:tcW w:w="4500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3 тур</w:t>
            </w:r>
          </w:p>
        </w:tc>
      </w:tr>
      <w:tr w:rsidR="00EE7FD5" w:rsidRPr="00EE7FD5" w:rsidTr="00781D49">
        <w:tc>
          <w:tcPr>
            <w:tcW w:w="2802" w:type="dxa"/>
          </w:tcPr>
          <w:p w:rsidR="00EE7FD5" w:rsidRPr="00EE7FD5" w:rsidRDefault="00EE7FD5" w:rsidP="00781D4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10</w:t>
            </w:r>
            <w:r w:rsidRPr="00EE7FD5">
              <w:rPr>
                <w:rFonts w:eastAsia="Calibri"/>
                <w:vertAlign w:val="superscript"/>
                <w:lang w:eastAsia="en-US"/>
              </w:rPr>
              <w:t>00</w:t>
            </w:r>
            <w:r w:rsidRPr="00EE7FD5">
              <w:rPr>
                <w:rFonts w:eastAsia="Calibri"/>
                <w:lang w:eastAsia="en-US"/>
              </w:rPr>
              <w:t>-13</w:t>
            </w:r>
            <w:r w:rsidRPr="00EE7FD5">
              <w:rPr>
                <w:rFonts w:eastAsia="Calibri"/>
                <w:vertAlign w:val="superscript"/>
                <w:lang w:eastAsia="en-US"/>
              </w:rPr>
              <w:t>00</w:t>
            </w:r>
          </w:p>
        </w:tc>
        <w:tc>
          <w:tcPr>
            <w:tcW w:w="4500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lang w:eastAsia="en-US"/>
              </w:rPr>
              <w:t>Судейский семинар</w:t>
            </w:r>
          </w:p>
        </w:tc>
      </w:tr>
      <w:tr w:rsidR="00EE7FD5" w:rsidRPr="00EE7FD5" w:rsidTr="00781D49">
        <w:tc>
          <w:tcPr>
            <w:tcW w:w="2802" w:type="dxa"/>
          </w:tcPr>
          <w:p w:rsidR="00EE7FD5" w:rsidRPr="00EE7FD5" w:rsidRDefault="00BD77FC" w:rsidP="00781D4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EE7FD5" w:rsidRPr="00EE7FD5">
              <w:rPr>
                <w:rFonts w:eastAsia="Calibri"/>
                <w:lang w:eastAsia="en-US"/>
              </w:rPr>
              <w:t xml:space="preserve"> августа</w:t>
            </w:r>
          </w:p>
        </w:tc>
        <w:tc>
          <w:tcPr>
            <w:tcW w:w="2835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10</w:t>
            </w:r>
            <w:r w:rsidRPr="00EE7FD5">
              <w:rPr>
                <w:rFonts w:eastAsia="Calibri"/>
                <w:vertAlign w:val="superscript"/>
                <w:lang w:eastAsia="en-US"/>
              </w:rPr>
              <w:t>00</w:t>
            </w:r>
          </w:p>
        </w:tc>
        <w:tc>
          <w:tcPr>
            <w:tcW w:w="4500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4 тур</w:t>
            </w:r>
          </w:p>
        </w:tc>
      </w:tr>
      <w:tr w:rsidR="00EE7FD5" w:rsidRPr="00EE7FD5" w:rsidTr="00781D49">
        <w:tc>
          <w:tcPr>
            <w:tcW w:w="2802" w:type="dxa"/>
          </w:tcPr>
          <w:p w:rsidR="00EE7FD5" w:rsidRPr="00EE7FD5" w:rsidRDefault="00EE7FD5" w:rsidP="00781D4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10</w:t>
            </w:r>
            <w:r w:rsidRPr="00EE7FD5">
              <w:rPr>
                <w:rFonts w:eastAsia="Calibri"/>
                <w:vertAlign w:val="superscript"/>
                <w:lang w:eastAsia="en-US"/>
              </w:rPr>
              <w:t>00</w:t>
            </w:r>
            <w:r w:rsidRPr="00EE7FD5">
              <w:rPr>
                <w:rFonts w:eastAsia="Calibri"/>
                <w:lang w:eastAsia="en-US"/>
              </w:rPr>
              <w:t>-13</w:t>
            </w:r>
            <w:r w:rsidRPr="00EE7FD5">
              <w:rPr>
                <w:rFonts w:eastAsia="Calibri"/>
                <w:vertAlign w:val="superscript"/>
                <w:lang w:eastAsia="en-US"/>
              </w:rPr>
              <w:t>00</w:t>
            </w:r>
          </w:p>
        </w:tc>
        <w:tc>
          <w:tcPr>
            <w:tcW w:w="4500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lang w:eastAsia="en-US"/>
              </w:rPr>
              <w:t>Судейский семинар</w:t>
            </w:r>
          </w:p>
        </w:tc>
      </w:tr>
      <w:tr w:rsidR="00EE7FD5" w:rsidRPr="00EE7FD5" w:rsidTr="00781D49">
        <w:tc>
          <w:tcPr>
            <w:tcW w:w="2802" w:type="dxa"/>
          </w:tcPr>
          <w:p w:rsidR="00EE7FD5" w:rsidRPr="00EE7FD5" w:rsidRDefault="00EE7FD5" w:rsidP="00781D4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17</w:t>
            </w:r>
            <w:r w:rsidRPr="00EE7FD5">
              <w:rPr>
                <w:rFonts w:eastAsia="Calibri"/>
                <w:vertAlign w:val="superscript"/>
                <w:lang w:eastAsia="en-US"/>
              </w:rPr>
              <w:t>00</w:t>
            </w:r>
          </w:p>
        </w:tc>
        <w:tc>
          <w:tcPr>
            <w:tcW w:w="4500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 xml:space="preserve">Блицтурнир </w:t>
            </w:r>
          </w:p>
        </w:tc>
      </w:tr>
      <w:tr w:rsidR="00EE7FD5" w:rsidRPr="00EE7FD5" w:rsidTr="00781D49">
        <w:tc>
          <w:tcPr>
            <w:tcW w:w="2802" w:type="dxa"/>
          </w:tcPr>
          <w:p w:rsidR="00EE7FD5" w:rsidRPr="00EE7FD5" w:rsidRDefault="00BD77FC" w:rsidP="00781D4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EE7FD5" w:rsidRPr="00EE7FD5">
              <w:rPr>
                <w:rFonts w:eastAsia="Calibri"/>
                <w:lang w:eastAsia="en-US"/>
              </w:rPr>
              <w:t xml:space="preserve"> августа</w:t>
            </w:r>
          </w:p>
        </w:tc>
        <w:tc>
          <w:tcPr>
            <w:tcW w:w="2835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10</w:t>
            </w:r>
            <w:r w:rsidRPr="00EE7FD5">
              <w:rPr>
                <w:rFonts w:eastAsia="Calibri"/>
                <w:vertAlign w:val="superscript"/>
                <w:lang w:eastAsia="en-US"/>
              </w:rPr>
              <w:t>00</w:t>
            </w:r>
          </w:p>
        </w:tc>
        <w:tc>
          <w:tcPr>
            <w:tcW w:w="4500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5 тур</w:t>
            </w:r>
          </w:p>
        </w:tc>
      </w:tr>
      <w:tr w:rsidR="00EE7FD5" w:rsidRPr="00EE7FD5" w:rsidTr="00781D49">
        <w:tc>
          <w:tcPr>
            <w:tcW w:w="2802" w:type="dxa"/>
          </w:tcPr>
          <w:p w:rsidR="00EE7FD5" w:rsidRPr="00EE7FD5" w:rsidRDefault="00EE7FD5" w:rsidP="00781D4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10</w:t>
            </w:r>
            <w:r w:rsidRPr="00EE7FD5">
              <w:rPr>
                <w:rFonts w:eastAsia="Calibri"/>
                <w:vertAlign w:val="superscript"/>
                <w:lang w:eastAsia="en-US"/>
              </w:rPr>
              <w:t>00</w:t>
            </w:r>
            <w:r w:rsidRPr="00EE7FD5">
              <w:rPr>
                <w:rFonts w:eastAsia="Calibri"/>
                <w:lang w:eastAsia="en-US"/>
              </w:rPr>
              <w:t>-13</w:t>
            </w:r>
            <w:r w:rsidRPr="00EE7FD5">
              <w:rPr>
                <w:rFonts w:eastAsia="Calibri"/>
                <w:vertAlign w:val="superscript"/>
                <w:lang w:eastAsia="en-US"/>
              </w:rPr>
              <w:t>00</w:t>
            </w:r>
          </w:p>
        </w:tc>
        <w:tc>
          <w:tcPr>
            <w:tcW w:w="4500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lang w:eastAsia="en-US"/>
              </w:rPr>
              <w:t>Судейский семинар</w:t>
            </w:r>
          </w:p>
        </w:tc>
      </w:tr>
      <w:tr w:rsidR="00EE7FD5" w:rsidRPr="00EE7FD5" w:rsidTr="00781D49">
        <w:tc>
          <w:tcPr>
            <w:tcW w:w="2802" w:type="dxa"/>
          </w:tcPr>
          <w:p w:rsidR="00EE7FD5" w:rsidRPr="00EE7FD5" w:rsidRDefault="00EE7FD5" w:rsidP="00781D4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17</w:t>
            </w:r>
            <w:r w:rsidRPr="00EE7FD5">
              <w:rPr>
                <w:rFonts w:eastAsia="Calibri"/>
                <w:vertAlign w:val="superscript"/>
                <w:lang w:eastAsia="en-US"/>
              </w:rPr>
              <w:t>00</w:t>
            </w:r>
          </w:p>
        </w:tc>
        <w:tc>
          <w:tcPr>
            <w:tcW w:w="4500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Конкурс решения композиции</w:t>
            </w:r>
          </w:p>
        </w:tc>
      </w:tr>
      <w:tr w:rsidR="00EE7FD5" w:rsidRPr="00EE7FD5" w:rsidTr="00781D49">
        <w:tc>
          <w:tcPr>
            <w:tcW w:w="2802" w:type="dxa"/>
          </w:tcPr>
          <w:p w:rsidR="00EE7FD5" w:rsidRPr="00EE7FD5" w:rsidRDefault="00EE7FD5" w:rsidP="00781D4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17</w:t>
            </w:r>
            <w:r w:rsidRPr="00EE7FD5">
              <w:rPr>
                <w:rFonts w:eastAsia="Calibri"/>
                <w:vertAlign w:val="superscript"/>
                <w:lang w:eastAsia="en-US"/>
              </w:rPr>
              <w:t>00</w:t>
            </w:r>
          </w:p>
        </w:tc>
        <w:tc>
          <w:tcPr>
            <w:tcW w:w="4500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 xml:space="preserve">Сеанс одновременной игры </w:t>
            </w:r>
          </w:p>
        </w:tc>
      </w:tr>
      <w:tr w:rsidR="00EE7FD5" w:rsidRPr="00EE7FD5" w:rsidTr="00781D49">
        <w:tc>
          <w:tcPr>
            <w:tcW w:w="2802" w:type="dxa"/>
          </w:tcPr>
          <w:p w:rsidR="00EE7FD5" w:rsidRPr="00EE7FD5" w:rsidRDefault="00BD77FC" w:rsidP="00781D4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  <w:r w:rsidR="00EE7FD5" w:rsidRPr="00EE7FD5">
              <w:rPr>
                <w:rFonts w:eastAsia="Calibri"/>
                <w:lang w:eastAsia="en-US"/>
              </w:rPr>
              <w:t xml:space="preserve"> августа</w:t>
            </w:r>
          </w:p>
        </w:tc>
        <w:tc>
          <w:tcPr>
            <w:tcW w:w="2835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10</w:t>
            </w:r>
            <w:r w:rsidRPr="00EE7FD5">
              <w:rPr>
                <w:rFonts w:eastAsia="Calibri"/>
                <w:vertAlign w:val="superscript"/>
                <w:lang w:eastAsia="en-US"/>
              </w:rPr>
              <w:t>00</w:t>
            </w:r>
          </w:p>
        </w:tc>
        <w:tc>
          <w:tcPr>
            <w:tcW w:w="4500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6 тур</w:t>
            </w:r>
          </w:p>
        </w:tc>
      </w:tr>
      <w:tr w:rsidR="00EE7FD5" w:rsidRPr="00EE7FD5" w:rsidTr="00781D49">
        <w:tc>
          <w:tcPr>
            <w:tcW w:w="2802" w:type="dxa"/>
          </w:tcPr>
          <w:p w:rsidR="00EE7FD5" w:rsidRPr="00EE7FD5" w:rsidRDefault="00EE7FD5" w:rsidP="00781D4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14</w:t>
            </w:r>
            <w:r w:rsidRPr="00EE7FD5">
              <w:rPr>
                <w:rFonts w:eastAsia="Calibri"/>
                <w:vertAlign w:val="superscript"/>
                <w:lang w:eastAsia="en-US"/>
              </w:rPr>
              <w:t>00</w:t>
            </w:r>
          </w:p>
        </w:tc>
        <w:tc>
          <w:tcPr>
            <w:tcW w:w="4500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7 тур</w:t>
            </w:r>
          </w:p>
        </w:tc>
      </w:tr>
      <w:tr w:rsidR="00EE7FD5" w:rsidRPr="00EE7FD5" w:rsidTr="00781D49">
        <w:tc>
          <w:tcPr>
            <w:tcW w:w="2802" w:type="dxa"/>
          </w:tcPr>
          <w:p w:rsidR="00EE7FD5" w:rsidRPr="00EE7FD5" w:rsidRDefault="00BD77FC" w:rsidP="00781D4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EE7FD5" w:rsidRPr="00EE7FD5">
              <w:rPr>
                <w:rFonts w:eastAsia="Calibri"/>
                <w:lang w:eastAsia="en-US"/>
              </w:rPr>
              <w:t xml:space="preserve"> августа</w:t>
            </w:r>
          </w:p>
        </w:tc>
        <w:tc>
          <w:tcPr>
            <w:tcW w:w="2835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10</w:t>
            </w:r>
            <w:r w:rsidRPr="00EE7FD5">
              <w:rPr>
                <w:rFonts w:eastAsia="Calibri"/>
                <w:vertAlign w:val="superscript"/>
                <w:lang w:eastAsia="en-US"/>
              </w:rPr>
              <w:t>00</w:t>
            </w:r>
          </w:p>
        </w:tc>
        <w:tc>
          <w:tcPr>
            <w:tcW w:w="4500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8 тур</w:t>
            </w:r>
          </w:p>
        </w:tc>
      </w:tr>
      <w:tr w:rsidR="00EE7FD5" w:rsidRPr="00EE7FD5" w:rsidTr="00781D49">
        <w:tc>
          <w:tcPr>
            <w:tcW w:w="2802" w:type="dxa"/>
          </w:tcPr>
          <w:p w:rsidR="00EE7FD5" w:rsidRPr="00EE7FD5" w:rsidRDefault="00EE7FD5" w:rsidP="00781D4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15</w:t>
            </w:r>
            <w:r w:rsidRPr="00EE7FD5">
              <w:rPr>
                <w:rFonts w:eastAsia="Calibri"/>
                <w:vertAlign w:val="superscript"/>
                <w:lang w:eastAsia="en-US"/>
              </w:rPr>
              <w:t>00</w:t>
            </w:r>
          </w:p>
        </w:tc>
        <w:tc>
          <w:tcPr>
            <w:tcW w:w="4500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Футбольный турнир для участников</w:t>
            </w:r>
          </w:p>
        </w:tc>
      </w:tr>
      <w:tr w:rsidR="00EE7FD5" w:rsidRPr="00EE7FD5" w:rsidTr="00781D49">
        <w:tc>
          <w:tcPr>
            <w:tcW w:w="2802" w:type="dxa"/>
          </w:tcPr>
          <w:p w:rsidR="00EE7FD5" w:rsidRPr="00EE7FD5" w:rsidRDefault="00BD77FC" w:rsidP="00781D4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EE7FD5" w:rsidRPr="00EE7FD5">
              <w:rPr>
                <w:rFonts w:eastAsia="Calibri"/>
                <w:lang w:eastAsia="en-US"/>
              </w:rPr>
              <w:t xml:space="preserve"> августа</w:t>
            </w:r>
          </w:p>
        </w:tc>
        <w:tc>
          <w:tcPr>
            <w:tcW w:w="2835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10</w:t>
            </w:r>
            <w:r w:rsidRPr="00EE7FD5">
              <w:rPr>
                <w:rFonts w:eastAsia="Calibri"/>
                <w:vertAlign w:val="superscript"/>
                <w:lang w:eastAsia="en-US"/>
              </w:rPr>
              <w:t>00</w:t>
            </w:r>
          </w:p>
        </w:tc>
        <w:tc>
          <w:tcPr>
            <w:tcW w:w="4500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9 тур</w:t>
            </w:r>
          </w:p>
        </w:tc>
      </w:tr>
      <w:tr w:rsidR="00EE7FD5" w:rsidRPr="00EE7FD5" w:rsidTr="00781D49">
        <w:tc>
          <w:tcPr>
            <w:tcW w:w="2802" w:type="dxa"/>
          </w:tcPr>
          <w:p w:rsidR="00EE7FD5" w:rsidRPr="00EE7FD5" w:rsidRDefault="00EE7FD5" w:rsidP="00781D4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EE7FD5" w:rsidRPr="00EE7FD5" w:rsidRDefault="00EE7FD5" w:rsidP="00781D49">
            <w:pPr>
              <w:rPr>
                <w:rFonts w:eastAsia="Calibri"/>
                <w:vertAlign w:val="superscript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13</w:t>
            </w:r>
            <w:r w:rsidRPr="00EE7FD5">
              <w:rPr>
                <w:rFonts w:eastAsia="Calibri"/>
                <w:vertAlign w:val="superscript"/>
                <w:lang w:eastAsia="en-US"/>
              </w:rPr>
              <w:t>30</w:t>
            </w:r>
          </w:p>
        </w:tc>
        <w:tc>
          <w:tcPr>
            <w:tcW w:w="4500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Закрытие турнира, награждение победителей</w:t>
            </w:r>
          </w:p>
        </w:tc>
      </w:tr>
      <w:tr w:rsidR="00EE7FD5" w:rsidRPr="00EE7FD5" w:rsidTr="00781D49">
        <w:tc>
          <w:tcPr>
            <w:tcW w:w="2802" w:type="dxa"/>
          </w:tcPr>
          <w:p w:rsidR="00EE7FD5" w:rsidRPr="00EE7FD5" w:rsidRDefault="00BD77FC" w:rsidP="00781D4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EE7FD5" w:rsidRPr="00EE7FD5">
              <w:rPr>
                <w:rFonts w:eastAsia="Calibri"/>
                <w:lang w:eastAsia="en-US"/>
              </w:rPr>
              <w:t xml:space="preserve"> августа</w:t>
            </w:r>
          </w:p>
        </w:tc>
        <w:tc>
          <w:tcPr>
            <w:tcW w:w="2835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В течение дня</w:t>
            </w:r>
          </w:p>
        </w:tc>
        <w:tc>
          <w:tcPr>
            <w:tcW w:w="4500" w:type="dxa"/>
          </w:tcPr>
          <w:p w:rsidR="00EE7FD5" w:rsidRPr="00EE7FD5" w:rsidRDefault="00EE7FD5" w:rsidP="00781D49">
            <w:pPr>
              <w:rPr>
                <w:rFonts w:eastAsia="Calibri"/>
                <w:lang w:eastAsia="en-US"/>
              </w:rPr>
            </w:pPr>
            <w:r w:rsidRPr="00EE7FD5">
              <w:rPr>
                <w:rFonts w:eastAsia="Calibri"/>
                <w:lang w:eastAsia="en-US"/>
              </w:rPr>
              <w:t>Отъезд участников</w:t>
            </w:r>
          </w:p>
        </w:tc>
      </w:tr>
    </w:tbl>
    <w:p w:rsidR="00EE7FD5" w:rsidRPr="00EE7FD5" w:rsidRDefault="00EE7FD5" w:rsidP="00EE7FD5">
      <w:pPr>
        <w:jc w:val="center"/>
        <w:rPr>
          <w:b/>
        </w:rPr>
      </w:pPr>
    </w:p>
    <w:p w:rsidR="00EE7FD5" w:rsidRPr="00EE7FD5" w:rsidRDefault="00EE7FD5" w:rsidP="00EE7FD5">
      <w:pPr>
        <w:jc w:val="center"/>
        <w:rPr>
          <w:b/>
        </w:rPr>
      </w:pPr>
      <w:r w:rsidRPr="00EE7FD5">
        <w:rPr>
          <w:b/>
        </w:rPr>
        <w:t xml:space="preserve">Участники от Набережных Челнов регистрируются </w:t>
      </w:r>
      <w:r w:rsidR="00BD77FC">
        <w:rPr>
          <w:b/>
        </w:rPr>
        <w:t>03 и 04</w:t>
      </w:r>
      <w:r w:rsidRPr="00EE7FD5">
        <w:rPr>
          <w:b/>
        </w:rPr>
        <w:t xml:space="preserve"> августа 20</w:t>
      </w:r>
      <w:r w:rsidR="00BD77FC">
        <w:rPr>
          <w:b/>
        </w:rPr>
        <w:t>21</w:t>
      </w:r>
      <w:r w:rsidRPr="00EE7FD5">
        <w:rPr>
          <w:b/>
        </w:rPr>
        <w:t>г.</w:t>
      </w:r>
    </w:p>
    <w:p w:rsidR="00EE7FD5" w:rsidRPr="00EE7FD5" w:rsidRDefault="00EE7FD5" w:rsidP="00EE7FD5">
      <w:pPr>
        <w:jc w:val="center"/>
        <w:rPr>
          <w:b/>
        </w:rPr>
      </w:pPr>
    </w:p>
    <w:p w:rsidR="00EE7FD5" w:rsidRPr="00EE7FD5" w:rsidRDefault="00BA059E" w:rsidP="00EE7FD5">
      <w:pPr>
        <w:jc w:val="center"/>
        <w:rPr>
          <w:b/>
          <w:color w:val="000000"/>
        </w:rPr>
      </w:pPr>
      <w:r w:rsidRPr="00EE7FD5">
        <w:rPr>
          <w:b/>
          <w:color w:val="000000"/>
        </w:rPr>
        <w:t>VI</w:t>
      </w:r>
      <w:r>
        <w:rPr>
          <w:b/>
          <w:color w:val="000000"/>
          <w:lang w:val="en-US"/>
        </w:rPr>
        <w:t>I</w:t>
      </w:r>
      <w:r w:rsidRPr="00EE7FD5">
        <w:rPr>
          <w:b/>
          <w:color w:val="000000"/>
          <w:lang w:val="en-US"/>
        </w:rPr>
        <w:t>I</w:t>
      </w:r>
      <w:r w:rsidRPr="00EE7FD5">
        <w:rPr>
          <w:b/>
          <w:color w:val="000000"/>
        </w:rPr>
        <w:t>. НАГРАЖДЕНИЕ.</w:t>
      </w:r>
    </w:p>
    <w:p w:rsidR="00EE7FD5" w:rsidRPr="00EE7FD5" w:rsidRDefault="00EE7FD5" w:rsidP="00EE7FD5">
      <w:pPr>
        <w:ind w:firstLine="567"/>
        <w:jc w:val="both"/>
        <w:rPr>
          <w:color w:val="000000"/>
        </w:rPr>
      </w:pPr>
      <w:r w:rsidRPr="00EE7FD5">
        <w:rPr>
          <w:color w:val="000000"/>
        </w:rPr>
        <w:t xml:space="preserve">Гарантированный призовой фонд </w:t>
      </w:r>
      <w:r w:rsidR="00BD77FC">
        <w:rPr>
          <w:color w:val="000000"/>
        </w:rPr>
        <w:t>всех турниров = 100000 (сто тысяч)</w:t>
      </w:r>
      <w:r w:rsidRPr="00EE7FD5">
        <w:rPr>
          <w:color w:val="000000"/>
        </w:rPr>
        <w:t xml:space="preserve"> руб. </w:t>
      </w:r>
    </w:p>
    <w:p w:rsidR="00EE7FD5" w:rsidRPr="00EE7FD5" w:rsidRDefault="00EE7FD5" w:rsidP="00EE7FD5">
      <w:pPr>
        <w:ind w:firstLine="567"/>
        <w:jc w:val="both"/>
        <w:rPr>
          <w:color w:val="000000"/>
        </w:rPr>
      </w:pPr>
      <w:r w:rsidRPr="00EE7FD5">
        <w:rPr>
          <w:color w:val="000000"/>
        </w:rPr>
        <w:t xml:space="preserve">Участники, занявшие 1-3 места в турнирах мальчиков и девочек, юношей и девушек до 11,13,15,17, а также в </w:t>
      </w:r>
      <w:proofErr w:type="spellStart"/>
      <w:r w:rsidRPr="00EE7FD5">
        <w:rPr>
          <w:color w:val="000000"/>
        </w:rPr>
        <w:t>опен-турнире</w:t>
      </w:r>
      <w:proofErr w:type="spellEnd"/>
      <w:r w:rsidRPr="00EE7FD5">
        <w:rPr>
          <w:color w:val="000000"/>
        </w:rPr>
        <w:t xml:space="preserve">, награждаются грамотами, медалями и призами. Победители награждаются кубком. Предусмотрены дополнительные призы. </w:t>
      </w:r>
    </w:p>
    <w:p w:rsidR="00EE7FD5" w:rsidRPr="00EE7FD5" w:rsidRDefault="00EE7FD5" w:rsidP="00EE7FD5">
      <w:pPr>
        <w:ind w:firstLine="567"/>
        <w:jc w:val="both"/>
        <w:rPr>
          <w:b/>
          <w:color w:val="000000"/>
        </w:rPr>
      </w:pPr>
      <w:r w:rsidRPr="00EE7FD5">
        <w:rPr>
          <w:b/>
          <w:color w:val="000000"/>
        </w:rPr>
        <w:t>Денежные призы турниров по классическим шахматам выдаются перечислением на расчётные счета победителей и призёров в течение двух месяцев со дня окончания турнира.</w:t>
      </w:r>
    </w:p>
    <w:p w:rsidR="00EE7FD5" w:rsidRPr="00EE7FD5" w:rsidRDefault="00EE7FD5" w:rsidP="00EE7FD5">
      <w:pPr>
        <w:ind w:firstLine="567"/>
        <w:jc w:val="both"/>
        <w:rPr>
          <w:color w:val="000000"/>
        </w:rPr>
      </w:pPr>
      <w:r w:rsidRPr="00EE7FD5">
        <w:rPr>
          <w:color w:val="000000"/>
        </w:rPr>
        <w:t>Участники, занявшие 1-10 места (и шахматисты, занявшие 1-3 места среди представителей Набережных Челнов) в турнирах мальчиков и девочек до 11 лет, допускаются  к участию в первенстве РТ в группах до 11 лет при наличии у них допустимого рейтинга.</w:t>
      </w:r>
    </w:p>
    <w:p w:rsidR="00EE7FD5" w:rsidRPr="00EE7FD5" w:rsidRDefault="00EE7FD5" w:rsidP="00EE7FD5">
      <w:pPr>
        <w:ind w:firstLine="567"/>
        <w:jc w:val="both"/>
        <w:rPr>
          <w:color w:val="000000"/>
        </w:rPr>
      </w:pPr>
      <w:proofErr w:type="gramStart"/>
      <w:r w:rsidRPr="00EE7FD5">
        <w:rPr>
          <w:color w:val="000000"/>
        </w:rPr>
        <w:t>Участники, показавшие лучшие результаты среди юных шахматистов Набережных Челнов в возрастных группах среди мальчиков и девочек до 11 и 13 лет, юношей и девушек до 15 и 17 лет, а также шахматисты и шахматистки Набережных Челнов 200</w:t>
      </w:r>
      <w:r w:rsidR="00BD77FC">
        <w:rPr>
          <w:color w:val="000000"/>
        </w:rPr>
        <w:t>4</w:t>
      </w:r>
      <w:r w:rsidRPr="00EE7FD5">
        <w:rPr>
          <w:color w:val="000000"/>
        </w:rPr>
        <w:t>-200</w:t>
      </w:r>
      <w:r w:rsidR="00BD77FC">
        <w:rPr>
          <w:color w:val="000000"/>
        </w:rPr>
        <w:t>5</w:t>
      </w:r>
      <w:r w:rsidRPr="00EE7FD5">
        <w:rPr>
          <w:color w:val="000000"/>
        </w:rPr>
        <w:t xml:space="preserve">г.р., показавшие лучшие результаты в </w:t>
      </w:r>
      <w:proofErr w:type="spellStart"/>
      <w:r w:rsidRPr="00EE7FD5">
        <w:rPr>
          <w:color w:val="000000"/>
        </w:rPr>
        <w:t>опен-турнире</w:t>
      </w:r>
      <w:proofErr w:type="spellEnd"/>
      <w:r w:rsidRPr="00EE7FD5">
        <w:rPr>
          <w:color w:val="000000"/>
        </w:rPr>
        <w:t>, командируются МАУ «СШ «Этюд» из бюджетных средств для участия в первенстве Республики Татарстан 20</w:t>
      </w:r>
      <w:r w:rsidR="00BD77FC">
        <w:rPr>
          <w:color w:val="000000"/>
        </w:rPr>
        <w:t>21</w:t>
      </w:r>
      <w:r w:rsidRPr="00EE7FD5">
        <w:rPr>
          <w:color w:val="000000"/>
        </w:rPr>
        <w:t>г. среди мальчиков и</w:t>
      </w:r>
      <w:proofErr w:type="gramEnd"/>
      <w:r w:rsidRPr="00EE7FD5">
        <w:rPr>
          <w:color w:val="000000"/>
        </w:rPr>
        <w:t xml:space="preserve"> девочек, юношей и девушек.</w:t>
      </w:r>
    </w:p>
    <w:p w:rsidR="00BD77FC" w:rsidRPr="00EE7FD5" w:rsidRDefault="00BD77FC" w:rsidP="00EE7FD5">
      <w:pPr>
        <w:ind w:firstLine="709"/>
        <w:jc w:val="both"/>
        <w:rPr>
          <w:color w:val="000000"/>
        </w:rPr>
      </w:pPr>
    </w:p>
    <w:p w:rsidR="00EE7FD5" w:rsidRPr="00EE7FD5" w:rsidRDefault="00BA059E" w:rsidP="00EE7FD5">
      <w:pPr>
        <w:jc w:val="center"/>
        <w:rPr>
          <w:b/>
          <w:color w:val="000000"/>
        </w:rPr>
      </w:pPr>
      <w:r w:rsidRPr="00EE7FD5">
        <w:rPr>
          <w:b/>
          <w:color w:val="000000"/>
          <w:lang w:val="en-US"/>
        </w:rPr>
        <w:t>I</w:t>
      </w:r>
      <w:r>
        <w:rPr>
          <w:b/>
          <w:color w:val="000000"/>
          <w:lang w:val="en-US"/>
        </w:rPr>
        <w:t>X</w:t>
      </w:r>
      <w:r w:rsidRPr="00EE7FD5">
        <w:rPr>
          <w:b/>
          <w:color w:val="000000"/>
        </w:rPr>
        <w:t>. УСЛОВИЯ ФИНАНСИРОВАНИЯ.</w:t>
      </w:r>
    </w:p>
    <w:p w:rsidR="00EE7FD5" w:rsidRPr="00EE7FD5" w:rsidRDefault="00EE7FD5" w:rsidP="00EE7FD5">
      <w:pPr>
        <w:ind w:firstLine="567"/>
        <w:contextualSpacing/>
        <w:jc w:val="both"/>
        <w:rPr>
          <w:color w:val="000000"/>
        </w:rPr>
      </w:pPr>
      <w:r w:rsidRPr="00EE7FD5">
        <w:t xml:space="preserve">Призовой фонд формируется из средств </w:t>
      </w:r>
      <w:r w:rsidRPr="00EE7FD5">
        <w:rPr>
          <w:color w:val="000000"/>
        </w:rPr>
        <w:t>Федерация шахмат Республики Татарстан в размере 100000=(Сто тысяч) рублей и собранных</w:t>
      </w:r>
      <w:r w:rsidRPr="00EE7FD5">
        <w:t xml:space="preserve"> вступительных взносов.</w:t>
      </w:r>
      <w:r w:rsidRPr="00EE7FD5">
        <w:rPr>
          <w:color w:val="000000"/>
        </w:rPr>
        <w:t xml:space="preserve"> </w:t>
      </w:r>
    </w:p>
    <w:p w:rsidR="00EE7FD5" w:rsidRPr="00EE7FD5" w:rsidRDefault="00EE7FD5" w:rsidP="00EE7FD5">
      <w:pPr>
        <w:shd w:val="clear" w:color="auto" w:fill="FFFFFF"/>
        <w:ind w:firstLine="567"/>
        <w:contextualSpacing/>
        <w:jc w:val="both"/>
      </w:pPr>
      <w:r w:rsidRPr="00EE7FD5">
        <w:rPr>
          <w:color w:val="000000"/>
        </w:rPr>
        <w:t>50% от суммы собранных турнирных взносов идут на увеличение призового фонда турнира и соревнований в рамках расширенной программы,</w:t>
      </w:r>
      <w:r w:rsidRPr="00EE7FD5">
        <w:t xml:space="preserve"> а остальные 50% собранных турнирных взносов в полной сумме расходуются на организационно-хозяйственные нужды.</w:t>
      </w:r>
    </w:p>
    <w:p w:rsidR="00BD77FC" w:rsidRPr="00BD77FC" w:rsidRDefault="00BD77FC" w:rsidP="00BD77FC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BD77FC">
        <w:rPr>
          <w:color w:val="000000"/>
        </w:rPr>
        <w:t>Управление физической культуры и спорта Исполнительного комитета г</w:t>
      </w:r>
      <w:proofErr w:type="gramStart"/>
      <w:r w:rsidRPr="00BD77FC">
        <w:rPr>
          <w:color w:val="000000"/>
        </w:rPr>
        <w:t>.Н</w:t>
      </w:r>
      <w:proofErr w:type="gramEnd"/>
      <w:r w:rsidRPr="00BD77FC">
        <w:rPr>
          <w:color w:val="000000"/>
        </w:rPr>
        <w:t xml:space="preserve">абережные Челны осуществляет финансовое обеспечение по приобретению </w:t>
      </w:r>
      <w:r>
        <w:rPr>
          <w:color w:val="000000"/>
        </w:rPr>
        <w:t>наградной атрибутики и печатной продукции</w:t>
      </w:r>
      <w:r w:rsidRPr="00BD77FC">
        <w:rPr>
          <w:color w:val="000000"/>
        </w:rPr>
        <w:t xml:space="preserve">, а также по организации </w:t>
      </w:r>
      <w:proofErr w:type="spellStart"/>
      <w:r w:rsidRPr="00BD77FC">
        <w:rPr>
          <w:color w:val="000000"/>
        </w:rPr>
        <w:t>досуговой</w:t>
      </w:r>
      <w:proofErr w:type="spellEnd"/>
      <w:r w:rsidRPr="00BD77FC">
        <w:rPr>
          <w:color w:val="000000"/>
        </w:rPr>
        <w:t xml:space="preserve"> программы.</w:t>
      </w:r>
    </w:p>
    <w:p w:rsidR="00EE7FD5" w:rsidRPr="00EE7FD5" w:rsidRDefault="00EE7FD5" w:rsidP="00EE7FD5">
      <w:pPr>
        <w:tabs>
          <w:tab w:val="left" w:pos="142"/>
        </w:tabs>
        <w:spacing w:after="60"/>
        <w:ind w:firstLine="567"/>
        <w:contextualSpacing/>
        <w:jc w:val="both"/>
      </w:pPr>
      <w:r w:rsidRPr="00EE7FD5">
        <w:t>Призы не делятся. Участник может получить только один приз. Призы выдаются участникам на церемонии закрытия соревнований и в дальнейшем не высылаются и не выдаются.</w:t>
      </w:r>
    </w:p>
    <w:p w:rsidR="00EE7FD5" w:rsidRPr="00EE7FD5" w:rsidRDefault="00EE7FD5" w:rsidP="00EE7FD5">
      <w:pPr>
        <w:tabs>
          <w:tab w:val="left" w:pos="142"/>
        </w:tabs>
        <w:spacing w:after="60"/>
        <w:ind w:firstLine="567"/>
        <w:contextualSpacing/>
        <w:jc w:val="both"/>
        <w:textAlignment w:val="baseline"/>
      </w:pPr>
      <w:r w:rsidRPr="00EE7FD5">
        <w:t>Призы подлежат налогообложению в соответствии с законодательством РФ. При получении приза гражданам РФ необходимо иметь при себе оригиналы и копии следующих документов: паспорт, страховое пенсионное свидетельство и ИНН (копии не возвращаются).</w:t>
      </w:r>
    </w:p>
    <w:p w:rsidR="00EE7FD5" w:rsidRPr="00EE7FD5" w:rsidRDefault="00EE7FD5" w:rsidP="00EE7FD5">
      <w:pPr>
        <w:tabs>
          <w:tab w:val="left" w:pos="142"/>
        </w:tabs>
        <w:spacing w:before="60" w:after="60"/>
        <w:ind w:firstLine="567"/>
        <w:contextualSpacing/>
        <w:jc w:val="both"/>
        <w:textAlignment w:val="baseline"/>
      </w:pPr>
      <w:r w:rsidRPr="00EE7FD5">
        <w:t>Расходы по командированию участников и сопровождающих лиц (проживание, питание, страховка, вступительный взнос и проезд в оба конца) несут командирующие организации.</w:t>
      </w:r>
    </w:p>
    <w:p w:rsidR="00EE7FD5" w:rsidRPr="00EE7FD5" w:rsidRDefault="00EE7FD5" w:rsidP="00EE7FD5">
      <w:pPr>
        <w:pStyle w:val="a3"/>
        <w:ind w:firstLine="567"/>
        <w:contextualSpacing/>
        <w:rPr>
          <w:b/>
          <w:bCs/>
          <w:sz w:val="24"/>
          <w:szCs w:val="24"/>
        </w:rPr>
      </w:pPr>
      <w:r w:rsidRPr="00EE7FD5">
        <w:rPr>
          <w:sz w:val="24"/>
          <w:szCs w:val="24"/>
        </w:rPr>
        <w:t xml:space="preserve">Вся информация о турнире размещается на официальном сайте соревнований:  </w:t>
      </w:r>
      <w:hyperlink r:id="rId9" w:history="1">
        <w:r w:rsidRPr="00EE7FD5">
          <w:rPr>
            <w:rStyle w:val="a9"/>
            <w:b/>
            <w:bCs/>
            <w:sz w:val="24"/>
            <w:szCs w:val="24"/>
            <w:lang w:val="en-US"/>
          </w:rPr>
          <w:t>www</w:t>
        </w:r>
        <w:r w:rsidRPr="00EE7FD5">
          <w:rPr>
            <w:rStyle w:val="a9"/>
            <w:b/>
            <w:bCs/>
            <w:sz w:val="24"/>
            <w:szCs w:val="24"/>
          </w:rPr>
          <w:t>.</w:t>
        </w:r>
        <w:proofErr w:type="spellStart"/>
        <w:r w:rsidRPr="00EE7FD5">
          <w:rPr>
            <w:rStyle w:val="a9"/>
            <w:b/>
            <w:bCs/>
            <w:sz w:val="24"/>
            <w:szCs w:val="24"/>
            <w:lang w:val="en-US"/>
          </w:rPr>
          <w:t>nabchess</w:t>
        </w:r>
        <w:proofErr w:type="spellEnd"/>
        <w:r w:rsidRPr="00EE7FD5">
          <w:rPr>
            <w:rStyle w:val="a9"/>
            <w:b/>
            <w:bCs/>
            <w:sz w:val="24"/>
            <w:szCs w:val="24"/>
          </w:rPr>
          <w:t>.</w:t>
        </w:r>
        <w:proofErr w:type="spellStart"/>
        <w:r w:rsidRPr="00EE7FD5">
          <w:rPr>
            <w:rStyle w:val="a9"/>
            <w:b/>
            <w:bCs/>
            <w:sz w:val="24"/>
            <w:szCs w:val="24"/>
            <w:lang w:val="en-US"/>
          </w:rPr>
          <w:t>narod</w:t>
        </w:r>
        <w:proofErr w:type="spellEnd"/>
        <w:r w:rsidRPr="00EE7FD5">
          <w:rPr>
            <w:rStyle w:val="a9"/>
            <w:b/>
            <w:bCs/>
            <w:sz w:val="24"/>
            <w:szCs w:val="24"/>
          </w:rPr>
          <w:t>.</w:t>
        </w:r>
        <w:proofErr w:type="spellStart"/>
        <w:r w:rsidRPr="00EE7FD5">
          <w:rPr>
            <w:rStyle w:val="a9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EE7FD5" w:rsidRPr="00EE7FD5" w:rsidRDefault="00EE7FD5" w:rsidP="00EE7FD5">
      <w:pPr>
        <w:pStyle w:val="a3"/>
        <w:ind w:firstLine="567"/>
        <w:contextualSpacing/>
        <w:rPr>
          <w:b/>
          <w:bCs/>
          <w:sz w:val="24"/>
          <w:szCs w:val="24"/>
        </w:rPr>
      </w:pPr>
    </w:p>
    <w:p w:rsidR="00EE7FD5" w:rsidRPr="00EE7FD5" w:rsidRDefault="00EE7FD5" w:rsidP="00EE7FD5">
      <w:pPr>
        <w:tabs>
          <w:tab w:val="left" w:pos="0"/>
        </w:tabs>
        <w:spacing w:after="60"/>
        <w:ind w:firstLine="567"/>
        <w:contextualSpacing/>
        <w:jc w:val="center"/>
        <w:textAlignment w:val="baseline"/>
      </w:pPr>
      <w:r w:rsidRPr="00EE7FD5">
        <w:t>Все уточнения и дополнения к настоящему Положению регулируются Регламентом проведения соревнований.</w:t>
      </w:r>
    </w:p>
    <w:p w:rsidR="00EE7FD5" w:rsidRPr="00EE7FD5" w:rsidRDefault="00EE7FD5" w:rsidP="00EE7FD5">
      <w:pPr>
        <w:tabs>
          <w:tab w:val="left" w:pos="0"/>
        </w:tabs>
        <w:spacing w:after="60"/>
        <w:ind w:firstLine="567"/>
        <w:contextualSpacing/>
        <w:jc w:val="center"/>
        <w:textAlignment w:val="baseline"/>
      </w:pPr>
    </w:p>
    <w:p w:rsidR="00EE7FD5" w:rsidRPr="00EE7FD5" w:rsidRDefault="00EE7FD5" w:rsidP="00EE7FD5">
      <w:pPr>
        <w:pStyle w:val="a3"/>
        <w:ind w:firstLine="0"/>
        <w:contextualSpacing/>
        <w:jc w:val="center"/>
        <w:rPr>
          <w:b/>
          <w:sz w:val="24"/>
          <w:szCs w:val="24"/>
        </w:rPr>
      </w:pPr>
      <w:r w:rsidRPr="00EE7FD5">
        <w:rPr>
          <w:b/>
          <w:sz w:val="24"/>
          <w:szCs w:val="24"/>
        </w:rPr>
        <w:t>Настоящее положение является официальным вызовом на соревнования</w:t>
      </w:r>
    </w:p>
    <w:p w:rsidR="00ED4CF7" w:rsidRPr="00EE7FD5" w:rsidRDefault="00ED4CF7" w:rsidP="00EE7FD5">
      <w:pPr>
        <w:pStyle w:val="20"/>
        <w:rPr>
          <w:sz w:val="24"/>
          <w:szCs w:val="24"/>
        </w:rPr>
      </w:pPr>
    </w:p>
    <w:sectPr w:rsidR="00ED4CF7" w:rsidRPr="00EE7FD5" w:rsidSect="00DD4EDE">
      <w:headerReference w:type="even" r:id="rId10"/>
      <w:headerReference w:type="default" r:id="rId11"/>
      <w:pgSz w:w="11906" w:h="16838" w:code="9"/>
      <w:pgMar w:top="284" w:right="567" w:bottom="284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82" w:rsidRDefault="00F63382">
      <w:r>
        <w:separator/>
      </w:r>
    </w:p>
  </w:endnote>
  <w:endnote w:type="continuationSeparator" w:id="0">
    <w:p w:rsidR="00F63382" w:rsidRDefault="00F63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82" w:rsidRDefault="00F63382">
      <w:r>
        <w:separator/>
      </w:r>
    </w:p>
  </w:footnote>
  <w:footnote w:type="continuationSeparator" w:id="0">
    <w:p w:rsidR="00F63382" w:rsidRDefault="00F63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A4" w:rsidRDefault="00CA537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85EA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2B90">
      <w:rPr>
        <w:rStyle w:val="a6"/>
        <w:noProof/>
      </w:rPr>
      <w:t>4</w:t>
    </w:r>
    <w:r>
      <w:rPr>
        <w:rStyle w:val="a6"/>
      </w:rPr>
      <w:fldChar w:fldCharType="end"/>
    </w:r>
  </w:p>
  <w:p w:rsidR="00085EA4" w:rsidRDefault="00085EA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0D" w:rsidRDefault="00CA5376">
    <w:pPr>
      <w:pStyle w:val="a7"/>
      <w:jc w:val="right"/>
    </w:pPr>
    <w:fldSimple w:instr=" PAGE   \* MERGEFORMAT ">
      <w:r w:rsidR="006D0B63">
        <w:rPr>
          <w:noProof/>
        </w:rPr>
        <w:t>2</w:t>
      </w:r>
    </w:fldSimple>
  </w:p>
  <w:p w:rsidR="00085EA4" w:rsidRDefault="00085EA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03C26300"/>
    <w:lvl w:ilvl="0" w:tplc="713EEF72">
      <w:start w:val="22"/>
      <w:numFmt w:val="upperLetter"/>
      <w:lvlText w:val="%1."/>
      <w:lvlJc w:val="left"/>
    </w:lvl>
    <w:lvl w:ilvl="1" w:tplc="71844442">
      <w:numFmt w:val="decimal"/>
      <w:lvlText w:val=""/>
      <w:lvlJc w:val="left"/>
    </w:lvl>
    <w:lvl w:ilvl="2" w:tplc="190E9900">
      <w:numFmt w:val="decimal"/>
      <w:lvlText w:val=""/>
      <w:lvlJc w:val="left"/>
    </w:lvl>
    <w:lvl w:ilvl="3" w:tplc="25106220">
      <w:numFmt w:val="decimal"/>
      <w:lvlText w:val=""/>
      <w:lvlJc w:val="left"/>
    </w:lvl>
    <w:lvl w:ilvl="4" w:tplc="D41A65A4">
      <w:numFmt w:val="decimal"/>
      <w:lvlText w:val=""/>
      <w:lvlJc w:val="left"/>
    </w:lvl>
    <w:lvl w:ilvl="5" w:tplc="BE183222">
      <w:numFmt w:val="decimal"/>
      <w:lvlText w:val=""/>
      <w:lvlJc w:val="left"/>
    </w:lvl>
    <w:lvl w:ilvl="6" w:tplc="8D8E1E42">
      <w:numFmt w:val="decimal"/>
      <w:lvlText w:val=""/>
      <w:lvlJc w:val="left"/>
    </w:lvl>
    <w:lvl w:ilvl="7" w:tplc="26060FD2">
      <w:numFmt w:val="decimal"/>
      <w:lvlText w:val=""/>
      <w:lvlJc w:val="left"/>
    </w:lvl>
    <w:lvl w:ilvl="8" w:tplc="468821E2">
      <w:numFmt w:val="decimal"/>
      <w:lvlText w:val=""/>
      <w:lvlJc w:val="left"/>
    </w:lvl>
  </w:abstractNum>
  <w:abstractNum w:abstractNumId="1">
    <w:nsid w:val="1B20597A"/>
    <w:multiLevelType w:val="singleLevel"/>
    <w:tmpl w:val="EE10A102"/>
    <w:lvl w:ilvl="0">
      <w:start w:val="1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2">
    <w:nsid w:val="21516952"/>
    <w:multiLevelType w:val="singleLevel"/>
    <w:tmpl w:val="6332D4E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17A5FA0"/>
    <w:multiLevelType w:val="hybridMultilevel"/>
    <w:tmpl w:val="88C471F4"/>
    <w:lvl w:ilvl="0" w:tplc="B22A9884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45447E01"/>
    <w:multiLevelType w:val="singleLevel"/>
    <w:tmpl w:val="7FBA610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5">
    <w:nsid w:val="54A62F7E"/>
    <w:multiLevelType w:val="hybridMultilevel"/>
    <w:tmpl w:val="79647FF0"/>
    <w:lvl w:ilvl="0" w:tplc="6332D4EC">
      <w:start w:val="1"/>
      <w:numFmt w:val="bullet"/>
      <w:lvlText w:val="-"/>
      <w:lvlJc w:val="left"/>
      <w:pPr>
        <w:ind w:left="17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6">
    <w:nsid w:val="55D10ADA"/>
    <w:multiLevelType w:val="singleLevel"/>
    <w:tmpl w:val="1B8ABDDC"/>
    <w:lvl w:ilvl="0">
      <w:start w:val="1"/>
      <w:numFmt w:val="bullet"/>
      <w:lvlText w:val="-"/>
      <w:lvlJc w:val="left"/>
      <w:pPr>
        <w:tabs>
          <w:tab w:val="num" w:pos="1249"/>
        </w:tabs>
        <w:ind w:left="1249" w:hanging="390"/>
      </w:pPr>
      <w:rPr>
        <w:rFonts w:hint="default"/>
      </w:rPr>
    </w:lvl>
  </w:abstractNum>
  <w:abstractNum w:abstractNumId="7">
    <w:nsid w:val="5CD94303"/>
    <w:multiLevelType w:val="singleLevel"/>
    <w:tmpl w:val="15EED332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985"/>
    <w:rsid w:val="00003F79"/>
    <w:rsid w:val="000065D7"/>
    <w:rsid w:val="00020D0E"/>
    <w:rsid w:val="00034B20"/>
    <w:rsid w:val="0004470D"/>
    <w:rsid w:val="000458F9"/>
    <w:rsid w:val="00045E82"/>
    <w:rsid w:val="00056889"/>
    <w:rsid w:val="000613A3"/>
    <w:rsid w:val="00085EA4"/>
    <w:rsid w:val="000936AF"/>
    <w:rsid w:val="00097B3A"/>
    <w:rsid w:val="000A0ABC"/>
    <w:rsid w:val="000C5434"/>
    <w:rsid w:val="000D140F"/>
    <w:rsid w:val="000E7BBC"/>
    <w:rsid w:val="0011782A"/>
    <w:rsid w:val="00151316"/>
    <w:rsid w:val="00152892"/>
    <w:rsid w:val="001570B3"/>
    <w:rsid w:val="00174F58"/>
    <w:rsid w:val="00183BD7"/>
    <w:rsid w:val="001A7987"/>
    <w:rsid w:val="001B0EDF"/>
    <w:rsid w:val="001C34F2"/>
    <w:rsid w:val="001C3756"/>
    <w:rsid w:val="001E24AC"/>
    <w:rsid w:val="001F036A"/>
    <w:rsid w:val="001F20FE"/>
    <w:rsid w:val="00243B79"/>
    <w:rsid w:val="002531E0"/>
    <w:rsid w:val="002729A5"/>
    <w:rsid w:val="002857E2"/>
    <w:rsid w:val="002A3A8B"/>
    <w:rsid w:val="002A72C1"/>
    <w:rsid w:val="002B72A4"/>
    <w:rsid w:val="002D2278"/>
    <w:rsid w:val="002F0EDE"/>
    <w:rsid w:val="002F3122"/>
    <w:rsid w:val="00333B68"/>
    <w:rsid w:val="00340224"/>
    <w:rsid w:val="0035334C"/>
    <w:rsid w:val="00354FEE"/>
    <w:rsid w:val="00374AAA"/>
    <w:rsid w:val="00384E5C"/>
    <w:rsid w:val="0039304B"/>
    <w:rsid w:val="003A2FE5"/>
    <w:rsid w:val="003C27DE"/>
    <w:rsid w:val="003E3370"/>
    <w:rsid w:val="003F41B9"/>
    <w:rsid w:val="003F4E3F"/>
    <w:rsid w:val="00404377"/>
    <w:rsid w:val="0040755E"/>
    <w:rsid w:val="0041216D"/>
    <w:rsid w:val="00431BB2"/>
    <w:rsid w:val="00450FC5"/>
    <w:rsid w:val="00451509"/>
    <w:rsid w:val="00457C48"/>
    <w:rsid w:val="00460D28"/>
    <w:rsid w:val="00472FF0"/>
    <w:rsid w:val="00483EBB"/>
    <w:rsid w:val="00491E61"/>
    <w:rsid w:val="004931DB"/>
    <w:rsid w:val="004B038D"/>
    <w:rsid w:val="004C2B90"/>
    <w:rsid w:val="004C5BAB"/>
    <w:rsid w:val="00502A1A"/>
    <w:rsid w:val="005054E3"/>
    <w:rsid w:val="00543BE0"/>
    <w:rsid w:val="005444D5"/>
    <w:rsid w:val="005630F1"/>
    <w:rsid w:val="00563B89"/>
    <w:rsid w:val="00571AF8"/>
    <w:rsid w:val="00574CA7"/>
    <w:rsid w:val="005943E2"/>
    <w:rsid w:val="00595D5B"/>
    <w:rsid w:val="005A6E4D"/>
    <w:rsid w:val="005A7634"/>
    <w:rsid w:val="005B6B23"/>
    <w:rsid w:val="005B7DA4"/>
    <w:rsid w:val="005C104F"/>
    <w:rsid w:val="005F515A"/>
    <w:rsid w:val="006136D7"/>
    <w:rsid w:val="00636814"/>
    <w:rsid w:val="00662E4D"/>
    <w:rsid w:val="00686635"/>
    <w:rsid w:val="006A2A6E"/>
    <w:rsid w:val="006C372A"/>
    <w:rsid w:val="006C4D6D"/>
    <w:rsid w:val="006C7DAE"/>
    <w:rsid w:val="006D0B63"/>
    <w:rsid w:val="006D538D"/>
    <w:rsid w:val="00701F30"/>
    <w:rsid w:val="007115FB"/>
    <w:rsid w:val="0072052B"/>
    <w:rsid w:val="00720BCC"/>
    <w:rsid w:val="0074185E"/>
    <w:rsid w:val="00743DBD"/>
    <w:rsid w:val="00746876"/>
    <w:rsid w:val="0075378C"/>
    <w:rsid w:val="00753994"/>
    <w:rsid w:val="00761FBD"/>
    <w:rsid w:val="00764D3E"/>
    <w:rsid w:val="007708F3"/>
    <w:rsid w:val="00792637"/>
    <w:rsid w:val="00793E7A"/>
    <w:rsid w:val="00794BC4"/>
    <w:rsid w:val="007D0D7B"/>
    <w:rsid w:val="007D463A"/>
    <w:rsid w:val="007D65B3"/>
    <w:rsid w:val="00843797"/>
    <w:rsid w:val="00850D1E"/>
    <w:rsid w:val="00860937"/>
    <w:rsid w:val="008653B0"/>
    <w:rsid w:val="00876321"/>
    <w:rsid w:val="00886568"/>
    <w:rsid w:val="00886750"/>
    <w:rsid w:val="008A0B67"/>
    <w:rsid w:val="008A1EFD"/>
    <w:rsid w:val="008A74AB"/>
    <w:rsid w:val="008A7554"/>
    <w:rsid w:val="008C2867"/>
    <w:rsid w:val="008C474F"/>
    <w:rsid w:val="008D4072"/>
    <w:rsid w:val="008E105F"/>
    <w:rsid w:val="008E4EE5"/>
    <w:rsid w:val="009025F1"/>
    <w:rsid w:val="00902755"/>
    <w:rsid w:val="00905A3C"/>
    <w:rsid w:val="009442DE"/>
    <w:rsid w:val="00944B16"/>
    <w:rsid w:val="00966042"/>
    <w:rsid w:val="009741FD"/>
    <w:rsid w:val="0099436B"/>
    <w:rsid w:val="00994AB3"/>
    <w:rsid w:val="009B169C"/>
    <w:rsid w:val="009D31E7"/>
    <w:rsid w:val="009E4610"/>
    <w:rsid w:val="009E7AB1"/>
    <w:rsid w:val="00A142EE"/>
    <w:rsid w:val="00A152BC"/>
    <w:rsid w:val="00A158E9"/>
    <w:rsid w:val="00A20105"/>
    <w:rsid w:val="00A33E5E"/>
    <w:rsid w:val="00A34EE9"/>
    <w:rsid w:val="00A36BB9"/>
    <w:rsid w:val="00A37ECD"/>
    <w:rsid w:val="00A62304"/>
    <w:rsid w:val="00A70C16"/>
    <w:rsid w:val="00A72504"/>
    <w:rsid w:val="00A805A9"/>
    <w:rsid w:val="00AA638F"/>
    <w:rsid w:val="00AB00B7"/>
    <w:rsid w:val="00AC72E0"/>
    <w:rsid w:val="00AD39D4"/>
    <w:rsid w:val="00AE7F14"/>
    <w:rsid w:val="00AF089C"/>
    <w:rsid w:val="00B30B10"/>
    <w:rsid w:val="00B3464E"/>
    <w:rsid w:val="00B36B42"/>
    <w:rsid w:val="00B37956"/>
    <w:rsid w:val="00B61F87"/>
    <w:rsid w:val="00B62FD8"/>
    <w:rsid w:val="00B76E10"/>
    <w:rsid w:val="00B85723"/>
    <w:rsid w:val="00B90086"/>
    <w:rsid w:val="00B943C7"/>
    <w:rsid w:val="00BA059E"/>
    <w:rsid w:val="00BB242A"/>
    <w:rsid w:val="00BD1E69"/>
    <w:rsid w:val="00BD49CA"/>
    <w:rsid w:val="00BD77FC"/>
    <w:rsid w:val="00C01B88"/>
    <w:rsid w:val="00C4759B"/>
    <w:rsid w:val="00C5131C"/>
    <w:rsid w:val="00C5505F"/>
    <w:rsid w:val="00C569C7"/>
    <w:rsid w:val="00C620C0"/>
    <w:rsid w:val="00C6666F"/>
    <w:rsid w:val="00CA5376"/>
    <w:rsid w:val="00CD3231"/>
    <w:rsid w:val="00CD781E"/>
    <w:rsid w:val="00CE0B57"/>
    <w:rsid w:val="00D069B6"/>
    <w:rsid w:val="00D12039"/>
    <w:rsid w:val="00D2304C"/>
    <w:rsid w:val="00D2557D"/>
    <w:rsid w:val="00D309CA"/>
    <w:rsid w:val="00D61C1B"/>
    <w:rsid w:val="00D62D24"/>
    <w:rsid w:val="00D63022"/>
    <w:rsid w:val="00D63477"/>
    <w:rsid w:val="00D73236"/>
    <w:rsid w:val="00D81619"/>
    <w:rsid w:val="00D84EED"/>
    <w:rsid w:val="00D96142"/>
    <w:rsid w:val="00DA4187"/>
    <w:rsid w:val="00DA6F12"/>
    <w:rsid w:val="00DB7A53"/>
    <w:rsid w:val="00DD2865"/>
    <w:rsid w:val="00DD4EDE"/>
    <w:rsid w:val="00DD5CED"/>
    <w:rsid w:val="00DD5F37"/>
    <w:rsid w:val="00DE72E1"/>
    <w:rsid w:val="00DF7241"/>
    <w:rsid w:val="00E1669D"/>
    <w:rsid w:val="00E423D5"/>
    <w:rsid w:val="00E44D08"/>
    <w:rsid w:val="00E45498"/>
    <w:rsid w:val="00E55EE7"/>
    <w:rsid w:val="00E64CC5"/>
    <w:rsid w:val="00E6584F"/>
    <w:rsid w:val="00E911C8"/>
    <w:rsid w:val="00E94DF4"/>
    <w:rsid w:val="00EA728F"/>
    <w:rsid w:val="00ED172D"/>
    <w:rsid w:val="00ED4CF7"/>
    <w:rsid w:val="00EE0985"/>
    <w:rsid w:val="00EE7FD5"/>
    <w:rsid w:val="00EF7083"/>
    <w:rsid w:val="00F0403A"/>
    <w:rsid w:val="00F23ABE"/>
    <w:rsid w:val="00F42EBE"/>
    <w:rsid w:val="00F45D83"/>
    <w:rsid w:val="00F571BE"/>
    <w:rsid w:val="00F63382"/>
    <w:rsid w:val="00F70724"/>
    <w:rsid w:val="00F7286D"/>
    <w:rsid w:val="00F80F4A"/>
    <w:rsid w:val="00FA591B"/>
    <w:rsid w:val="00FB0FE8"/>
    <w:rsid w:val="00FE6942"/>
    <w:rsid w:val="00FF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91B"/>
    <w:rPr>
      <w:sz w:val="24"/>
      <w:szCs w:val="24"/>
    </w:rPr>
  </w:style>
  <w:style w:type="paragraph" w:styleId="1">
    <w:name w:val="heading 1"/>
    <w:basedOn w:val="a"/>
    <w:next w:val="a"/>
    <w:qFormat/>
    <w:rsid w:val="00FA591B"/>
    <w:pPr>
      <w:keepNext/>
      <w:ind w:firstLine="708"/>
      <w:jc w:val="both"/>
      <w:outlineLvl w:val="0"/>
    </w:pPr>
    <w:rPr>
      <w:b/>
      <w:bCs/>
      <w:i/>
      <w:sz w:val="22"/>
    </w:rPr>
  </w:style>
  <w:style w:type="paragraph" w:styleId="2">
    <w:name w:val="heading 2"/>
    <w:basedOn w:val="a"/>
    <w:next w:val="a"/>
    <w:qFormat/>
    <w:rsid w:val="00FA591B"/>
    <w:pPr>
      <w:keepNext/>
      <w:ind w:firstLine="708"/>
      <w:jc w:val="both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91B"/>
    <w:pPr>
      <w:ind w:firstLine="851"/>
      <w:jc w:val="both"/>
    </w:pPr>
    <w:rPr>
      <w:sz w:val="28"/>
      <w:szCs w:val="20"/>
    </w:rPr>
  </w:style>
  <w:style w:type="paragraph" w:styleId="20">
    <w:name w:val="Body Text Indent 2"/>
    <w:basedOn w:val="a"/>
    <w:rsid w:val="00FA591B"/>
    <w:pPr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rsid w:val="00FA591B"/>
    <w:pPr>
      <w:ind w:firstLine="709"/>
      <w:jc w:val="both"/>
    </w:pPr>
    <w:rPr>
      <w:sz w:val="26"/>
      <w:szCs w:val="20"/>
    </w:rPr>
  </w:style>
  <w:style w:type="paragraph" w:styleId="a5">
    <w:name w:val="footer"/>
    <w:basedOn w:val="a"/>
    <w:rsid w:val="00FA59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A591B"/>
  </w:style>
  <w:style w:type="paragraph" w:styleId="a7">
    <w:name w:val="header"/>
    <w:basedOn w:val="a"/>
    <w:link w:val="a8"/>
    <w:uiPriority w:val="99"/>
    <w:rsid w:val="00FA591B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FA591B"/>
    <w:rPr>
      <w:color w:val="0000FF"/>
      <w:u w:val="single"/>
    </w:rPr>
  </w:style>
  <w:style w:type="character" w:styleId="aa">
    <w:name w:val="FollowedHyperlink"/>
    <w:basedOn w:val="a0"/>
    <w:rsid w:val="00FA591B"/>
    <w:rPr>
      <w:color w:val="800080"/>
      <w:u w:val="single"/>
    </w:rPr>
  </w:style>
  <w:style w:type="paragraph" w:styleId="ab">
    <w:name w:val="Balloon Text"/>
    <w:basedOn w:val="a"/>
    <w:semiHidden/>
    <w:rsid w:val="00D069B6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ED4CF7"/>
    <w:rPr>
      <w:sz w:val="28"/>
    </w:rPr>
  </w:style>
  <w:style w:type="table" w:styleId="ac">
    <w:name w:val="Table Grid"/>
    <w:basedOn w:val="a1"/>
    <w:uiPriority w:val="59"/>
    <w:rsid w:val="00CE0B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04470D"/>
    <w:rPr>
      <w:sz w:val="24"/>
      <w:szCs w:val="24"/>
    </w:rPr>
  </w:style>
  <w:style w:type="character" w:styleId="ad">
    <w:name w:val="Strong"/>
    <w:basedOn w:val="a0"/>
    <w:uiPriority w:val="22"/>
    <w:qFormat/>
    <w:rsid w:val="00A72504"/>
    <w:rPr>
      <w:b/>
      <w:bCs/>
    </w:rPr>
  </w:style>
  <w:style w:type="character" w:customStyle="1" w:styleId="markedcontent">
    <w:name w:val="markedcontent"/>
    <w:basedOn w:val="a0"/>
    <w:rsid w:val="00505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chess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bchess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ГУ ЦШШК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Деняпкин К.Ф.</dc:creator>
  <cp:lastModifiedBy>Деняпкинги</cp:lastModifiedBy>
  <cp:revision>4</cp:revision>
  <cp:lastPrinted>2021-07-21T07:52:00Z</cp:lastPrinted>
  <dcterms:created xsi:type="dcterms:W3CDTF">2021-07-21T07:57:00Z</dcterms:created>
  <dcterms:modified xsi:type="dcterms:W3CDTF">2021-07-21T15:32:00Z</dcterms:modified>
</cp:coreProperties>
</file>